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B7CB" w14:textId="77777777" w:rsidR="00507792" w:rsidRPr="00EF7BB3" w:rsidRDefault="00EF7BB3" w:rsidP="009D09CB">
      <w:pPr>
        <w:tabs>
          <w:tab w:val="left" w:pos="5812"/>
        </w:tabs>
        <w:rPr>
          <w:b/>
          <w:sz w:val="28"/>
          <w:lang w:val="fr-FR"/>
        </w:rPr>
      </w:pPr>
      <w:r w:rsidRPr="00EF7BB3">
        <w:rPr>
          <w:b/>
          <w:sz w:val="28"/>
          <w:lang w:val="fr-FR"/>
        </w:rPr>
        <w:t xml:space="preserve">Preneur </w:t>
      </w:r>
      <w:proofErr w:type="gramStart"/>
      <w:r w:rsidRPr="00EF7BB3">
        <w:rPr>
          <w:b/>
          <w:sz w:val="28"/>
          <w:lang w:val="fr-FR"/>
        </w:rPr>
        <w:t>d’assurance</w:t>
      </w:r>
      <w:r w:rsidR="00507792" w:rsidRPr="00EF7BB3">
        <w:rPr>
          <w:b/>
          <w:sz w:val="28"/>
          <w:lang w:val="fr-FR"/>
        </w:rPr>
        <w:t>:</w:t>
      </w:r>
      <w:proofErr w:type="gramEnd"/>
    </w:p>
    <w:p w14:paraId="3089AAD9" w14:textId="77777777" w:rsidR="00507792" w:rsidRPr="00EF7BB3" w:rsidRDefault="00507792" w:rsidP="009D09CB">
      <w:pPr>
        <w:tabs>
          <w:tab w:val="left" w:pos="5812"/>
          <w:tab w:val="left" w:pos="6804"/>
        </w:tabs>
        <w:rPr>
          <w:szCs w:val="22"/>
          <w:lang w:val="fr-FR"/>
        </w:rPr>
      </w:pPr>
    </w:p>
    <w:p w14:paraId="2C6C15B2" w14:textId="77777777" w:rsidR="00EE3098" w:rsidRDefault="00EE3098" w:rsidP="009D09CB">
      <w:pPr>
        <w:tabs>
          <w:tab w:val="left" w:pos="5812"/>
        </w:tabs>
        <w:rPr>
          <w:sz w:val="24"/>
          <w:lang w:val="fr-FR"/>
        </w:rPr>
      </w:pPr>
      <w:r>
        <w:rPr>
          <w:sz w:val="24"/>
          <w:lang w:val="fr-FR"/>
        </w:rPr>
        <w:tab/>
      </w:r>
      <w:r w:rsidRPr="00EF7BB3">
        <w:rPr>
          <w:b/>
          <w:sz w:val="24"/>
          <w:lang w:val="fr-FR"/>
        </w:rPr>
        <w:t xml:space="preserve">A envoyer </w:t>
      </w:r>
      <w:proofErr w:type="gramStart"/>
      <w:r w:rsidRPr="00EF7BB3">
        <w:rPr>
          <w:b/>
          <w:sz w:val="24"/>
          <w:lang w:val="fr-FR"/>
        </w:rPr>
        <w:t>à:</w:t>
      </w:r>
      <w:proofErr w:type="gramEnd"/>
    </w:p>
    <w:p w14:paraId="49891B1A" w14:textId="77777777" w:rsidR="00507792" w:rsidRPr="00EF7BB3" w:rsidRDefault="009F3826" w:rsidP="009D09CB">
      <w:pPr>
        <w:tabs>
          <w:tab w:val="left" w:pos="5812"/>
        </w:tabs>
        <w:rPr>
          <w:sz w:val="24"/>
          <w:lang w:val="fr-FR"/>
        </w:rPr>
      </w:pPr>
      <w:r>
        <w:rPr>
          <w:sz w:val="24"/>
          <w:lang w:val="fr-FR"/>
        </w:rPr>
        <w:t>Fédération suisse d’Aéromodélisme</w:t>
      </w:r>
      <w:r w:rsidR="00507792" w:rsidRPr="00EF7BB3">
        <w:rPr>
          <w:sz w:val="24"/>
          <w:lang w:val="fr-FR"/>
        </w:rPr>
        <w:tab/>
      </w:r>
    </w:p>
    <w:p w14:paraId="2BE196F1" w14:textId="77777777" w:rsidR="00507792" w:rsidRPr="00C84816" w:rsidRDefault="00EE3098" w:rsidP="009D09CB">
      <w:pPr>
        <w:tabs>
          <w:tab w:val="left" w:pos="5812"/>
        </w:tabs>
        <w:rPr>
          <w:sz w:val="24"/>
          <w:lang w:val="fr-CH"/>
        </w:rPr>
      </w:pPr>
      <w:proofErr w:type="gramStart"/>
      <w:r w:rsidRPr="00C84816">
        <w:rPr>
          <w:sz w:val="24"/>
          <w:lang w:val="fr-CH"/>
        </w:rPr>
        <w:t>c</w:t>
      </w:r>
      <w:proofErr w:type="gramEnd"/>
      <w:r w:rsidRPr="00C84816">
        <w:rPr>
          <w:sz w:val="24"/>
          <w:lang w:val="fr-CH"/>
        </w:rPr>
        <w:t xml:space="preserve">/o Aéro-Club </w:t>
      </w:r>
      <w:r w:rsidR="009F3826" w:rsidRPr="00C84816">
        <w:rPr>
          <w:sz w:val="24"/>
          <w:lang w:val="fr-CH"/>
        </w:rPr>
        <w:t>e Suisse</w:t>
      </w:r>
      <w:r w:rsidR="00507792" w:rsidRPr="00C84816">
        <w:rPr>
          <w:sz w:val="26"/>
          <w:lang w:val="fr-CH"/>
        </w:rPr>
        <w:tab/>
      </w:r>
      <w:r w:rsidRPr="00C84816">
        <w:rPr>
          <w:sz w:val="24"/>
          <w:lang w:val="fr-CH"/>
        </w:rPr>
        <w:t>NEUTRASS AG</w:t>
      </w:r>
    </w:p>
    <w:p w14:paraId="0868594C" w14:textId="77777777" w:rsidR="00507792" w:rsidRPr="00EE3098" w:rsidRDefault="009D09CB" w:rsidP="009D09CB">
      <w:pPr>
        <w:pStyle w:val="Textkrper"/>
        <w:tabs>
          <w:tab w:val="clear" w:pos="6804"/>
          <w:tab w:val="left" w:pos="5812"/>
        </w:tabs>
        <w:rPr>
          <w:sz w:val="24"/>
        </w:rPr>
      </w:pPr>
      <w:r w:rsidRPr="00EE3098">
        <w:rPr>
          <w:sz w:val="24"/>
        </w:rPr>
        <w:t>Maihofstrasse 76</w:t>
      </w:r>
      <w:r w:rsidR="00507792" w:rsidRPr="00EE3098">
        <w:rPr>
          <w:sz w:val="24"/>
        </w:rPr>
        <w:tab/>
      </w:r>
      <w:r w:rsidR="00EE3098" w:rsidRPr="00EE3098">
        <w:rPr>
          <w:sz w:val="24"/>
        </w:rPr>
        <w:t>Schöngrund 26</w:t>
      </w:r>
    </w:p>
    <w:p w14:paraId="26365F80" w14:textId="77777777" w:rsidR="00507792" w:rsidRPr="00EE3098" w:rsidRDefault="00507792" w:rsidP="009D09CB">
      <w:pPr>
        <w:tabs>
          <w:tab w:val="left" w:pos="5812"/>
        </w:tabs>
        <w:rPr>
          <w:sz w:val="24"/>
        </w:rPr>
      </w:pPr>
      <w:r w:rsidRPr="00EE3098">
        <w:rPr>
          <w:sz w:val="24"/>
        </w:rPr>
        <w:t>6006 Luzern</w:t>
      </w:r>
      <w:r w:rsidRPr="00EE3098">
        <w:rPr>
          <w:sz w:val="24"/>
        </w:rPr>
        <w:tab/>
      </w:r>
      <w:r w:rsidR="00EE3098" w:rsidRPr="00EE3098">
        <w:rPr>
          <w:sz w:val="24"/>
        </w:rPr>
        <w:t>6343 Rotkreuz</w:t>
      </w:r>
    </w:p>
    <w:p w14:paraId="0EFA6F65" w14:textId="2D950D1C" w:rsidR="00507792" w:rsidRPr="00EE3098" w:rsidRDefault="00507792" w:rsidP="009D09CB">
      <w:pPr>
        <w:tabs>
          <w:tab w:val="left" w:pos="5812"/>
        </w:tabs>
        <w:rPr>
          <w:sz w:val="24"/>
        </w:rPr>
      </w:pPr>
      <w:proofErr w:type="spellStart"/>
      <w:r w:rsidRPr="00EE3098">
        <w:rPr>
          <w:sz w:val="24"/>
        </w:rPr>
        <w:t>T</w:t>
      </w:r>
      <w:r w:rsidR="009F3826" w:rsidRPr="00EE3098">
        <w:rPr>
          <w:sz w:val="24"/>
        </w:rPr>
        <w:t>é</w:t>
      </w:r>
      <w:r w:rsidRPr="00EE3098">
        <w:rPr>
          <w:sz w:val="24"/>
        </w:rPr>
        <w:t>l</w:t>
      </w:r>
      <w:proofErr w:type="spellEnd"/>
      <w:r w:rsidRPr="00EE3098">
        <w:rPr>
          <w:sz w:val="24"/>
        </w:rPr>
        <w:t>. 041 / 37</w:t>
      </w:r>
      <w:r w:rsidR="00C84816">
        <w:rPr>
          <w:sz w:val="24"/>
        </w:rPr>
        <w:t>5</w:t>
      </w:r>
      <w:r w:rsidRPr="00EE3098">
        <w:rPr>
          <w:sz w:val="24"/>
        </w:rPr>
        <w:t xml:space="preserve"> </w:t>
      </w:r>
      <w:r w:rsidR="00C84816">
        <w:rPr>
          <w:sz w:val="24"/>
        </w:rPr>
        <w:t>01</w:t>
      </w:r>
      <w:r w:rsidRPr="00EE3098">
        <w:rPr>
          <w:sz w:val="24"/>
        </w:rPr>
        <w:t xml:space="preserve"> </w:t>
      </w:r>
      <w:r w:rsidR="00C84816">
        <w:rPr>
          <w:sz w:val="24"/>
        </w:rPr>
        <w:t>01</w:t>
      </w:r>
      <w:r w:rsidRPr="00EE3098">
        <w:rPr>
          <w:sz w:val="24"/>
        </w:rPr>
        <w:tab/>
      </w:r>
      <w:proofErr w:type="spellStart"/>
      <w:r w:rsidR="00EE3098" w:rsidRPr="00EE3098">
        <w:rPr>
          <w:sz w:val="24"/>
        </w:rPr>
        <w:t>Tél</w:t>
      </w:r>
      <w:proofErr w:type="spellEnd"/>
      <w:r w:rsidR="00EE3098" w:rsidRPr="00EE3098">
        <w:rPr>
          <w:sz w:val="24"/>
        </w:rPr>
        <w:t>. 0</w:t>
      </w:r>
      <w:r w:rsidR="00EE3098">
        <w:rPr>
          <w:sz w:val="24"/>
        </w:rPr>
        <w:t>71</w:t>
      </w:r>
      <w:r w:rsidR="00EE3098" w:rsidRPr="00EE3098">
        <w:rPr>
          <w:sz w:val="24"/>
        </w:rPr>
        <w:t xml:space="preserve"> </w:t>
      </w:r>
      <w:r w:rsidR="00EE3098">
        <w:rPr>
          <w:sz w:val="24"/>
        </w:rPr>
        <w:t>577</w:t>
      </w:r>
      <w:r w:rsidR="00EE3098" w:rsidRPr="00EE3098">
        <w:rPr>
          <w:sz w:val="24"/>
        </w:rPr>
        <w:t xml:space="preserve"> </w:t>
      </w:r>
      <w:r w:rsidR="00EE3098">
        <w:rPr>
          <w:sz w:val="24"/>
        </w:rPr>
        <w:t>20</w:t>
      </w:r>
      <w:r w:rsidR="00EE3098" w:rsidRPr="00EE3098">
        <w:rPr>
          <w:sz w:val="24"/>
        </w:rPr>
        <w:t xml:space="preserve"> </w:t>
      </w:r>
      <w:r w:rsidR="00EE3098">
        <w:rPr>
          <w:sz w:val="24"/>
        </w:rPr>
        <w:t>10</w:t>
      </w:r>
    </w:p>
    <w:p w14:paraId="38902A84" w14:textId="77777777" w:rsidR="00EE3098" w:rsidRPr="00C84816" w:rsidRDefault="00EE3098" w:rsidP="009D09CB">
      <w:pPr>
        <w:tabs>
          <w:tab w:val="left" w:pos="5812"/>
        </w:tabs>
        <w:rPr>
          <w:sz w:val="24"/>
        </w:rPr>
      </w:pPr>
      <w:r w:rsidRPr="00EE3098">
        <w:rPr>
          <w:sz w:val="24"/>
        </w:rPr>
        <w:tab/>
      </w:r>
    </w:p>
    <w:p w14:paraId="0DBBE5F8" w14:textId="77777777" w:rsidR="00507792" w:rsidRPr="00C84816" w:rsidRDefault="00507792" w:rsidP="009D09CB">
      <w:pPr>
        <w:tabs>
          <w:tab w:val="left" w:pos="5812"/>
        </w:tabs>
        <w:rPr>
          <w:sz w:val="26"/>
        </w:rPr>
      </w:pPr>
      <w:r w:rsidRPr="00C84816">
        <w:rPr>
          <w:sz w:val="24"/>
        </w:rPr>
        <w:tab/>
      </w:r>
    </w:p>
    <w:p w14:paraId="7C7210AA" w14:textId="77777777" w:rsidR="00507792" w:rsidRPr="00C84816" w:rsidRDefault="003D62C7" w:rsidP="009D09CB">
      <w:pPr>
        <w:tabs>
          <w:tab w:val="left" w:pos="5812"/>
        </w:tabs>
        <w:rPr>
          <w:b/>
          <w:lang w:val="fr-CH"/>
        </w:rPr>
      </w:pPr>
      <w:r w:rsidRPr="009D09CB">
        <w:rPr>
          <w:b/>
          <w:sz w:val="38"/>
          <w:lang w:val="fr-CH"/>
        </w:rPr>
        <w:t>Application</w:t>
      </w:r>
      <w:r w:rsidR="00507792" w:rsidRPr="009D09CB">
        <w:rPr>
          <w:sz w:val="30"/>
          <w:lang w:val="fr-CH"/>
        </w:rPr>
        <w:t xml:space="preserve"> </w:t>
      </w:r>
      <w:r w:rsidR="009F4F8C" w:rsidRPr="009D09CB">
        <w:rPr>
          <w:b/>
          <w:lang w:val="fr-CH"/>
        </w:rPr>
        <w:t>– Police d’abonnement</w:t>
      </w:r>
      <w:r w:rsidR="009F3826" w:rsidRPr="009D09CB">
        <w:rPr>
          <w:b/>
          <w:lang w:val="fr-CH"/>
        </w:rPr>
        <w:t xml:space="preserve"> No. </w:t>
      </w:r>
      <w:r w:rsidR="009F3826" w:rsidRPr="00C84816">
        <w:rPr>
          <w:b/>
          <w:lang w:val="fr-CH"/>
        </w:rPr>
        <w:t xml:space="preserve">U50 </w:t>
      </w:r>
      <w:r w:rsidR="00CC62BF" w:rsidRPr="00C84816">
        <w:rPr>
          <w:b/>
          <w:lang w:val="fr-CH"/>
        </w:rPr>
        <w:t>8.</w:t>
      </w:r>
      <w:r w:rsidR="00507792" w:rsidRPr="00C84816">
        <w:rPr>
          <w:b/>
          <w:lang w:val="fr-CH"/>
        </w:rPr>
        <w:t>29</w:t>
      </w:r>
      <w:r w:rsidR="008149B8" w:rsidRPr="00C84816">
        <w:rPr>
          <w:b/>
          <w:lang w:val="fr-CH"/>
        </w:rPr>
        <w:t>7</w:t>
      </w:r>
      <w:r w:rsidR="00086858" w:rsidRPr="00C84816">
        <w:rPr>
          <w:b/>
          <w:lang w:val="fr-CH"/>
        </w:rPr>
        <w:t>.</w:t>
      </w:r>
      <w:r w:rsidR="00507792" w:rsidRPr="00C84816">
        <w:rPr>
          <w:b/>
          <w:lang w:val="fr-CH"/>
        </w:rPr>
        <w:t>389</w:t>
      </w:r>
    </w:p>
    <w:p w14:paraId="3EF64517" w14:textId="77777777" w:rsidR="00507792" w:rsidRPr="00C84816" w:rsidRDefault="009F3826" w:rsidP="009D09CB">
      <w:pPr>
        <w:tabs>
          <w:tab w:val="left" w:pos="5812"/>
        </w:tabs>
        <w:rPr>
          <w:sz w:val="26"/>
          <w:lang w:val="fr-CH"/>
        </w:rPr>
      </w:pPr>
      <w:proofErr w:type="gramStart"/>
      <w:r w:rsidRPr="00C84816">
        <w:rPr>
          <w:sz w:val="26"/>
          <w:lang w:val="fr-CH"/>
        </w:rPr>
        <w:t>p</w:t>
      </w:r>
      <w:r w:rsidR="0024771E" w:rsidRPr="00C84816">
        <w:rPr>
          <w:sz w:val="26"/>
          <w:lang w:val="fr-CH"/>
        </w:rPr>
        <w:t>our</w:t>
      </w:r>
      <w:proofErr w:type="gramEnd"/>
      <w:r w:rsidR="0024771E" w:rsidRPr="00C84816">
        <w:rPr>
          <w:sz w:val="26"/>
          <w:lang w:val="fr-CH"/>
        </w:rPr>
        <w:t xml:space="preserve"> une </w:t>
      </w:r>
      <w:r w:rsidR="00EF7BB3" w:rsidRPr="00C84816">
        <w:rPr>
          <w:sz w:val="26"/>
          <w:lang w:val="fr-CH"/>
        </w:rPr>
        <w:t>assurance transport</w:t>
      </w:r>
      <w:r w:rsidR="0024771E" w:rsidRPr="00C84816">
        <w:rPr>
          <w:sz w:val="26"/>
          <w:lang w:val="fr-CH"/>
        </w:rPr>
        <w:t xml:space="preserve">s et/ou une assurance </w:t>
      </w:r>
      <w:r w:rsidR="00EF7BB3" w:rsidRPr="00C84816">
        <w:rPr>
          <w:sz w:val="26"/>
          <w:lang w:val="fr-CH"/>
        </w:rPr>
        <w:t>exposition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978"/>
      </w:tblGrid>
      <w:tr w:rsidR="00507792" w14:paraId="4D25C10B" w14:textId="77777777">
        <w:trPr>
          <w:trHeight w:val="1546"/>
        </w:trPr>
        <w:tc>
          <w:tcPr>
            <w:tcW w:w="2480" w:type="dxa"/>
          </w:tcPr>
          <w:p w14:paraId="08C55C99" w14:textId="77777777" w:rsidR="00507792" w:rsidRDefault="005F4C7B" w:rsidP="009D09CB">
            <w:pPr>
              <w:tabs>
                <w:tab w:val="left" w:pos="58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</w:t>
            </w:r>
            <w:proofErr w:type="spellEnd"/>
            <w:r>
              <w:rPr>
                <w:b/>
                <w:sz w:val="20"/>
              </w:rPr>
              <w:t xml:space="preserve"> et </w:t>
            </w:r>
            <w:proofErr w:type="spellStart"/>
            <w:r w:rsidR="00EF7BB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dresse</w:t>
            </w:r>
            <w:proofErr w:type="spellEnd"/>
            <w:r w:rsidR="00507792">
              <w:rPr>
                <w:b/>
                <w:sz w:val="20"/>
              </w:rPr>
              <w:t xml:space="preserve"> </w:t>
            </w:r>
          </w:p>
          <w:p w14:paraId="167E19E0" w14:textId="77777777" w:rsidR="00507792" w:rsidRDefault="005F4C7B" w:rsidP="009D09CB">
            <w:pPr>
              <w:tabs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z w:val="20"/>
              </w:rPr>
              <w:t>l’organisateur</w:t>
            </w:r>
            <w:proofErr w:type="spellEnd"/>
          </w:p>
          <w:p w14:paraId="7EB35401" w14:textId="77777777" w:rsidR="00507792" w:rsidRDefault="00507792" w:rsidP="009D09CB">
            <w:pPr>
              <w:tabs>
                <w:tab w:val="left" w:pos="5812"/>
              </w:tabs>
              <w:rPr>
                <w:b/>
                <w:sz w:val="20"/>
              </w:rPr>
            </w:pPr>
          </w:p>
        </w:tc>
        <w:tc>
          <w:tcPr>
            <w:tcW w:w="7978" w:type="dxa"/>
          </w:tcPr>
          <w:p w14:paraId="40AA9BF4" w14:textId="77777777" w:rsidR="009B6A4B" w:rsidRDefault="009B6A4B" w:rsidP="009D09CB">
            <w:pPr>
              <w:tabs>
                <w:tab w:val="left" w:pos="5812"/>
                <w:tab w:val="right" w:pos="7585"/>
              </w:tabs>
              <w:rPr>
                <w:sz w:val="20"/>
              </w:rPr>
            </w:pPr>
          </w:p>
          <w:p w14:paraId="6C2DC790" w14:textId="77777777" w:rsidR="009B6A4B" w:rsidRDefault="009B6A4B" w:rsidP="009D09CB">
            <w:pPr>
              <w:tabs>
                <w:tab w:val="left" w:pos="5812"/>
                <w:tab w:val="right" w:leader="dot" w:pos="7585"/>
              </w:tabs>
              <w:rPr>
                <w:sz w:val="20"/>
              </w:rPr>
            </w:pPr>
          </w:p>
          <w:p w14:paraId="334DDD0B" w14:textId="77777777" w:rsidR="00B571EE" w:rsidRDefault="00B571EE" w:rsidP="009D09CB">
            <w:pPr>
              <w:tabs>
                <w:tab w:val="left" w:pos="5812"/>
                <w:tab w:val="right" w:leader="dot" w:pos="7585"/>
              </w:tabs>
              <w:rPr>
                <w:sz w:val="20"/>
              </w:rPr>
            </w:pPr>
          </w:p>
        </w:tc>
      </w:tr>
      <w:tr w:rsidR="00507792" w14:paraId="76BCDCD9" w14:textId="77777777">
        <w:trPr>
          <w:trHeight w:val="718"/>
        </w:trPr>
        <w:tc>
          <w:tcPr>
            <w:tcW w:w="2480" w:type="dxa"/>
          </w:tcPr>
          <w:p w14:paraId="3C6B98DD" w14:textId="77777777" w:rsidR="00507792" w:rsidRDefault="005F4C7B" w:rsidP="009D09CB">
            <w:pPr>
              <w:tabs>
                <w:tab w:val="left" w:pos="58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Nom</w:t>
            </w:r>
            <w:proofErr w:type="spellEnd"/>
            <w:r>
              <w:rPr>
                <w:b/>
                <w:sz w:val="20"/>
              </w:rPr>
              <w:t xml:space="preserve"> et date de </w:t>
            </w:r>
            <w:proofErr w:type="spellStart"/>
            <w:r>
              <w:rPr>
                <w:b/>
                <w:sz w:val="20"/>
              </w:rPr>
              <w:t>l’exposition</w:t>
            </w:r>
            <w:proofErr w:type="spellEnd"/>
          </w:p>
          <w:p w14:paraId="06D43646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7978" w:type="dxa"/>
          </w:tcPr>
          <w:p w14:paraId="1632C2B2" w14:textId="77777777" w:rsidR="00507792" w:rsidRDefault="00507792" w:rsidP="009D09CB">
            <w:pPr>
              <w:tabs>
                <w:tab w:val="left" w:pos="5812"/>
                <w:tab w:val="right" w:leader="dot" w:pos="7585"/>
              </w:tabs>
              <w:rPr>
                <w:sz w:val="20"/>
              </w:rPr>
            </w:pPr>
          </w:p>
          <w:p w14:paraId="3463E109" w14:textId="77777777" w:rsidR="00507792" w:rsidRDefault="00507792" w:rsidP="009D09CB">
            <w:pPr>
              <w:tabs>
                <w:tab w:val="left" w:pos="5812"/>
                <w:tab w:val="right" w:leader="dot" w:pos="7585"/>
              </w:tabs>
              <w:rPr>
                <w:sz w:val="20"/>
              </w:rPr>
            </w:pPr>
          </w:p>
        </w:tc>
      </w:tr>
      <w:tr w:rsidR="00507792" w:rsidRPr="007351CC" w14:paraId="4CB52AA7" w14:textId="77777777">
        <w:trPr>
          <w:trHeight w:val="969"/>
        </w:trPr>
        <w:tc>
          <w:tcPr>
            <w:tcW w:w="2480" w:type="dxa"/>
          </w:tcPr>
          <w:p w14:paraId="46717515" w14:textId="77777777" w:rsidR="00507792" w:rsidRDefault="005F4C7B" w:rsidP="009D09CB">
            <w:pPr>
              <w:tabs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Genre de </w:t>
            </w:r>
            <w:proofErr w:type="spellStart"/>
            <w:r>
              <w:rPr>
                <w:b/>
                <w:sz w:val="20"/>
              </w:rPr>
              <w:t>marchandise</w:t>
            </w:r>
            <w:proofErr w:type="spellEnd"/>
            <w:r w:rsidR="00507792">
              <w:rPr>
                <w:b/>
                <w:sz w:val="20"/>
              </w:rPr>
              <w:t>:</w:t>
            </w:r>
          </w:p>
          <w:p w14:paraId="09A57109" w14:textId="77777777" w:rsidR="00507792" w:rsidRDefault="00507792" w:rsidP="009D09CB">
            <w:pPr>
              <w:tabs>
                <w:tab w:val="left" w:pos="5812"/>
              </w:tabs>
              <w:rPr>
                <w:b/>
                <w:sz w:val="20"/>
              </w:rPr>
            </w:pPr>
          </w:p>
          <w:p w14:paraId="2AEE27E9" w14:textId="77777777" w:rsidR="00507792" w:rsidRDefault="00507792" w:rsidP="009D09CB">
            <w:pPr>
              <w:tabs>
                <w:tab w:val="left" w:pos="5812"/>
              </w:tabs>
              <w:rPr>
                <w:b/>
                <w:sz w:val="20"/>
              </w:rPr>
            </w:pPr>
          </w:p>
        </w:tc>
        <w:tc>
          <w:tcPr>
            <w:tcW w:w="7978" w:type="dxa"/>
            <w:vAlign w:val="center"/>
          </w:tcPr>
          <w:p w14:paraId="0D7DCD9F" w14:textId="70A884EC" w:rsidR="00507792" w:rsidRPr="007F2ED7" w:rsidRDefault="00CA5D4E" w:rsidP="009D09CB">
            <w:pPr>
              <w:pStyle w:val="Textkrper2"/>
              <w:tabs>
                <w:tab w:val="clear" w:pos="6237"/>
                <w:tab w:val="left" w:pos="5812"/>
              </w:tabs>
              <w:rPr>
                <w:b/>
                <w:sz w:val="18"/>
                <w:lang w:val="fr-FR"/>
              </w:rPr>
            </w:pPr>
            <w:r w:rsidRPr="007351CC">
              <w:rPr>
                <w:b/>
                <w:sz w:val="18"/>
                <w:highlight w:val="yellow"/>
                <w:lang w:val="fr-FR"/>
              </w:rPr>
              <w:t>Si disponible</w:t>
            </w:r>
            <w:r>
              <w:rPr>
                <w:b/>
                <w:sz w:val="18"/>
                <w:lang w:val="fr-FR"/>
              </w:rPr>
              <w:t>, v</w:t>
            </w:r>
            <w:r w:rsidR="007F2ED7" w:rsidRPr="007F2ED7">
              <w:rPr>
                <w:b/>
                <w:sz w:val="18"/>
                <w:lang w:val="fr-FR"/>
              </w:rPr>
              <w:t>euillez annexer une liste détaillée des marchandises assurées avec mention de la valeur de ces dernières pour c</w:t>
            </w:r>
            <w:r w:rsidR="00266792">
              <w:rPr>
                <w:b/>
                <w:sz w:val="18"/>
                <w:lang w:val="fr-FR"/>
              </w:rPr>
              <w:t>haque position (valeur de rempla</w:t>
            </w:r>
            <w:r w:rsidR="007F2ED7" w:rsidRPr="007F2ED7">
              <w:rPr>
                <w:b/>
                <w:sz w:val="18"/>
                <w:lang w:val="fr-FR"/>
              </w:rPr>
              <w:t>cement</w:t>
            </w:r>
            <w:proofErr w:type="gramStart"/>
            <w:r w:rsidR="007F2ED7" w:rsidRPr="007F2ED7">
              <w:rPr>
                <w:b/>
                <w:sz w:val="18"/>
                <w:lang w:val="fr-FR"/>
              </w:rPr>
              <w:t>)</w:t>
            </w:r>
            <w:r w:rsidR="00507792" w:rsidRPr="007F2ED7">
              <w:rPr>
                <w:b/>
                <w:sz w:val="18"/>
                <w:lang w:val="fr-FR"/>
              </w:rPr>
              <w:t>.*</w:t>
            </w:r>
            <w:proofErr w:type="gramEnd"/>
          </w:p>
          <w:p w14:paraId="2E45F42D" w14:textId="4A6AFE64" w:rsidR="00507792" w:rsidRPr="007F2ED7" w:rsidRDefault="007F2ED7" w:rsidP="009D09CB">
            <w:pPr>
              <w:tabs>
                <w:tab w:val="left" w:pos="5812"/>
              </w:tabs>
              <w:rPr>
                <w:sz w:val="20"/>
                <w:lang w:val="fr-FR"/>
              </w:rPr>
            </w:pPr>
            <w:r w:rsidRPr="007F2ED7">
              <w:rPr>
                <w:b/>
                <w:sz w:val="16"/>
                <w:lang w:val="fr-FR"/>
              </w:rPr>
              <w:t>Attention à la sous-</w:t>
            </w:r>
            <w:proofErr w:type="gramStart"/>
            <w:r w:rsidRPr="007F2ED7">
              <w:rPr>
                <w:b/>
                <w:sz w:val="16"/>
                <w:lang w:val="fr-FR"/>
              </w:rPr>
              <w:t>assurance</w:t>
            </w:r>
            <w:r w:rsidR="00507792" w:rsidRPr="007F2ED7">
              <w:rPr>
                <w:b/>
                <w:sz w:val="16"/>
                <w:lang w:val="fr-FR"/>
              </w:rPr>
              <w:t>!</w:t>
            </w:r>
            <w:proofErr w:type="gramEnd"/>
            <w:r w:rsidR="00507792" w:rsidRPr="007F2ED7">
              <w:rPr>
                <w:sz w:val="16"/>
                <w:lang w:val="fr-FR"/>
              </w:rPr>
              <w:t xml:space="preserve"> </w:t>
            </w:r>
            <w:r w:rsidRPr="007F2ED7">
              <w:rPr>
                <w:sz w:val="16"/>
                <w:lang w:val="fr-FR"/>
              </w:rPr>
              <w:t xml:space="preserve">La somme assurée doit </w:t>
            </w:r>
            <w:r>
              <w:rPr>
                <w:sz w:val="16"/>
                <w:lang w:val="fr-FR"/>
              </w:rPr>
              <w:t>prendre en compte</w:t>
            </w:r>
            <w:r w:rsidRPr="007F2ED7">
              <w:rPr>
                <w:sz w:val="16"/>
                <w:lang w:val="fr-FR"/>
              </w:rPr>
              <w:t xml:space="preserve"> la totalité des marchandises assurées</w:t>
            </w:r>
            <w:r>
              <w:rPr>
                <w:sz w:val="16"/>
                <w:lang w:val="fr-FR"/>
              </w:rPr>
              <w:t>.</w:t>
            </w:r>
            <w:r w:rsidR="00507792" w:rsidRPr="007F2ED7">
              <w:rPr>
                <w:sz w:val="16"/>
                <w:lang w:val="fr-FR"/>
              </w:rPr>
              <w:t xml:space="preserve"> </w:t>
            </w:r>
            <w:r>
              <w:rPr>
                <w:sz w:val="16"/>
                <w:lang w:val="fr-FR"/>
              </w:rPr>
              <w:t xml:space="preserve">Dans le cas contraire, en cas de sinistre, </w:t>
            </w:r>
            <w:r w:rsidR="00266792">
              <w:rPr>
                <w:sz w:val="16"/>
                <w:lang w:val="fr-FR"/>
              </w:rPr>
              <w:t>seront</w:t>
            </w:r>
            <w:r>
              <w:rPr>
                <w:sz w:val="16"/>
                <w:lang w:val="fr-FR"/>
              </w:rPr>
              <w:t xml:space="preserve"> appliqué</w:t>
            </w:r>
            <w:r w:rsidR="00266792">
              <w:rPr>
                <w:sz w:val="16"/>
                <w:lang w:val="fr-FR"/>
              </w:rPr>
              <w:t>es</w:t>
            </w:r>
            <w:r w:rsidR="005C547F">
              <w:rPr>
                <w:sz w:val="16"/>
                <w:lang w:val="fr-FR"/>
              </w:rPr>
              <w:t xml:space="preserve"> les règles de la sous-assurance selon</w:t>
            </w:r>
            <w:r>
              <w:rPr>
                <w:sz w:val="16"/>
                <w:lang w:val="fr-FR"/>
              </w:rPr>
              <w:t xml:space="preserve"> l’art. </w:t>
            </w:r>
            <w:r w:rsidR="003462B3">
              <w:rPr>
                <w:sz w:val="16"/>
                <w:lang w:val="fr-FR"/>
              </w:rPr>
              <w:t>13</w:t>
            </w:r>
            <w:r>
              <w:rPr>
                <w:sz w:val="16"/>
                <w:lang w:val="fr-FR"/>
              </w:rPr>
              <w:t xml:space="preserve"> CGAT</w:t>
            </w:r>
          </w:p>
        </w:tc>
      </w:tr>
    </w:tbl>
    <w:p w14:paraId="5D322D5F" w14:textId="77777777" w:rsidR="00507792" w:rsidRDefault="00EF7BB3" w:rsidP="009D09CB">
      <w:pPr>
        <w:pStyle w:val="Beschriftung"/>
        <w:tabs>
          <w:tab w:val="clear" w:pos="6237"/>
          <w:tab w:val="left" w:pos="5812"/>
        </w:tabs>
        <w:spacing w:before="60" w:after="40"/>
      </w:pPr>
      <w:proofErr w:type="spellStart"/>
      <w:r>
        <w:t>Calcul</w:t>
      </w:r>
      <w:proofErr w:type="spellEnd"/>
      <w:r w:rsidR="005F4C7B">
        <w:t xml:space="preserve"> de prime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992"/>
        <w:gridCol w:w="1418"/>
        <w:gridCol w:w="992"/>
        <w:gridCol w:w="1276"/>
        <w:gridCol w:w="992"/>
        <w:gridCol w:w="1494"/>
      </w:tblGrid>
      <w:tr w:rsidR="00507792" w14:paraId="647EC555" w14:textId="77777777">
        <w:trPr>
          <w:cantSplit/>
        </w:trPr>
        <w:tc>
          <w:tcPr>
            <w:tcW w:w="2480" w:type="dxa"/>
          </w:tcPr>
          <w:p w14:paraId="69037425" w14:textId="77777777" w:rsidR="00507792" w:rsidRDefault="005F4C7B" w:rsidP="009D09CB">
            <w:pPr>
              <w:tabs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Somme </w:t>
            </w:r>
            <w:proofErr w:type="spellStart"/>
            <w:r>
              <w:rPr>
                <w:b/>
                <w:sz w:val="20"/>
              </w:rPr>
              <w:t>d’assurance</w:t>
            </w:r>
            <w:proofErr w:type="spellEnd"/>
          </w:p>
        </w:tc>
        <w:tc>
          <w:tcPr>
            <w:tcW w:w="992" w:type="dxa"/>
          </w:tcPr>
          <w:p w14:paraId="448B9917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6172" w:type="dxa"/>
            <w:gridSpan w:val="5"/>
          </w:tcPr>
          <w:p w14:paraId="3A7CE58A" w14:textId="77777777" w:rsidR="00507792" w:rsidRDefault="005F4C7B" w:rsidP="009D09CB">
            <w:pPr>
              <w:tabs>
                <w:tab w:val="left" w:pos="58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Durée</w:t>
            </w:r>
            <w:proofErr w:type="spellEnd"/>
            <w:r>
              <w:rPr>
                <w:b/>
                <w:sz w:val="20"/>
              </w:rPr>
              <w:t xml:space="preserve"> de </w:t>
            </w:r>
            <w:proofErr w:type="spellStart"/>
            <w:r>
              <w:rPr>
                <w:b/>
                <w:sz w:val="20"/>
              </w:rPr>
              <w:t>l’assurance</w:t>
            </w:r>
            <w:proofErr w:type="spellEnd"/>
          </w:p>
        </w:tc>
      </w:tr>
      <w:tr w:rsidR="00507792" w14:paraId="3D2DC311" w14:textId="77777777">
        <w:tc>
          <w:tcPr>
            <w:tcW w:w="2480" w:type="dxa"/>
          </w:tcPr>
          <w:p w14:paraId="6E6544CA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E0CDD56" w14:textId="77777777" w:rsidR="00507792" w:rsidRDefault="009F3826" w:rsidP="009D09CB">
            <w:pPr>
              <w:tabs>
                <w:tab w:val="left" w:pos="5812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Cocher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qui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convient</w:t>
            </w:r>
            <w:proofErr w:type="spellEnd"/>
          </w:p>
        </w:tc>
        <w:tc>
          <w:tcPr>
            <w:tcW w:w="1418" w:type="dxa"/>
          </w:tcPr>
          <w:p w14:paraId="0E941213" w14:textId="77777777" w:rsidR="005F4C7B" w:rsidRDefault="009F4F8C" w:rsidP="009D09CB">
            <w:pPr>
              <w:tabs>
                <w:tab w:val="decimal" w:pos="781"/>
                <w:tab w:val="left" w:pos="58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</w:t>
            </w:r>
            <w:r w:rsidR="005F4C7B">
              <w:rPr>
                <w:b/>
                <w:sz w:val="20"/>
              </w:rPr>
              <w:t>usq</w:t>
            </w:r>
            <w:r w:rsidR="00EF7BB3">
              <w:rPr>
                <w:b/>
                <w:sz w:val="20"/>
              </w:rPr>
              <w:t>u</w:t>
            </w:r>
            <w:r w:rsidR="00EE54EE">
              <w:rPr>
                <w:b/>
                <w:sz w:val="20"/>
              </w:rPr>
              <w:t>’</w:t>
            </w:r>
            <w:r w:rsidR="005F4C7B">
              <w:rPr>
                <w:b/>
                <w:sz w:val="20"/>
              </w:rPr>
              <w:t>à</w:t>
            </w:r>
            <w:proofErr w:type="spellEnd"/>
            <w:r w:rsidR="00507792">
              <w:rPr>
                <w:b/>
                <w:sz w:val="20"/>
              </w:rPr>
              <w:t xml:space="preserve"> </w:t>
            </w:r>
          </w:p>
          <w:p w14:paraId="6186109B" w14:textId="77777777" w:rsidR="00507792" w:rsidRDefault="005F4C7B" w:rsidP="009D09CB">
            <w:pPr>
              <w:tabs>
                <w:tab w:val="decimal" w:pos="781"/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  <w:proofErr w:type="spellStart"/>
            <w:r>
              <w:rPr>
                <w:b/>
                <w:sz w:val="20"/>
              </w:rPr>
              <w:t>jours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6F3802DE" w14:textId="77777777" w:rsidR="00507792" w:rsidRDefault="009F3826" w:rsidP="009D09CB">
            <w:pPr>
              <w:tabs>
                <w:tab w:val="decimal" w:pos="781"/>
                <w:tab w:val="left" w:pos="5812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Cocher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qui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convient</w:t>
            </w:r>
            <w:proofErr w:type="spellEnd"/>
          </w:p>
        </w:tc>
        <w:tc>
          <w:tcPr>
            <w:tcW w:w="1276" w:type="dxa"/>
          </w:tcPr>
          <w:p w14:paraId="52D2E274" w14:textId="77777777" w:rsidR="00507792" w:rsidRDefault="00EE54EE" w:rsidP="009D09CB">
            <w:pPr>
              <w:tabs>
                <w:tab w:val="decimal" w:pos="781"/>
                <w:tab w:val="left" w:pos="58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jusqu’</w:t>
            </w:r>
            <w:r w:rsidR="005F4C7B">
              <w:rPr>
                <w:b/>
                <w:sz w:val="20"/>
              </w:rPr>
              <w:t>à</w:t>
            </w:r>
            <w:proofErr w:type="spellEnd"/>
            <w:r w:rsidR="005F4C7B">
              <w:rPr>
                <w:b/>
                <w:sz w:val="20"/>
              </w:rPr>
              <w:t xml:space="preserve"> </w:t>
            </w:r>
          </w:p>
          <w:p w14:paraId="7F4653E1" w14:textId="77777777" w:rsidR="005F4C7B" w:rsidRDefault="005F4C7B" w:rsidP="009D09CB">
            <w:pPr>
              <w:tabs>
                <w:tab w:val="decimal" w:pos="781"/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17 </w:t>
            </w:r>
            <w:proofErr w:type="spellStart"/>
            <w:r>
              <w:rPr>
                <w:b/>
                <w:sz w:val="20"/>
              </w:rPr>
              <w:t>jours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14:paraId="480CD37A" w14:textId="77777777" w:rsidR="00507792" w:rsidRDefault="009F3826" w:rsidP="009D09CB">
            <w:pPr>
              <w:tabs>
                <w:tab w:val="decimal" w:pos="781"/>
                <w:tab w:val="left" w:pos="5812"/>
              </w:tabs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Cocher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qui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convient</w:t>
            </w:r>
            <w:proofErr w:type="spellEnd"/>
          </w:p>
        </w:tc>
        <w:tc>
          <w:tcPr>
            <w:tcW w:w="1494" w:type="dxa"/>
          </w:tcPr>
          <w:p w14:paraId="2F19C929" w14:textId="77777777" w:rsidR="005F4C7B" w:rsidRDefault="00EE54EE" w:rsidP="009D09CB">
            <w:pPr>
              <w:tabs>
                <w:tab w:val="decimal" w:pos="781"/>
                <w:tab w:val="left" w:pos="5812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jusqu’</w:t>
            </w:r>
            <w:r w:rsidR="005F4C7B">
              <w:rPr>
                <w:b/>
                <w:sz w:val="20"/>
              </w:rPr>
              <w:t>à</w:t>
            </w:r>
            <w:proofErr w:type="spellEnd"/>
            <w:r w:rsidR="005F4C7B">
              <w:rPr>
                <w:b/>
                <w:sz w:val="20"/>
              </w:rPr>
              <w:t xml:space="preserve"> </w:t>
            </w:r>
          </w:p>
          <w:p w14:paraId="0B46FB92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30 </w:t>
            </w:r>
            <w:proofErr w:type="spellStart"/>
            <w:r w:rsidR="005F4C7B">
              <w:rPr>
                <w:b/>
                <w:sz w:val="20"/>
              </w:rPr>
              <w:t>jours</w:t>
            </w:r>
            <w:proofErr w:type="spellEnd"/>
          </w:p>
        </w:tc>
      </w:tr>
      <w:tr w:rsidR="00507792" w14:paraId="6780B7A7" w14:textId="77777777">
        <w:tc>
          <w:tcPr>
            <w:tcW w:w="2480" w:type="dxa"/>
            <w:tcBorders>
              <w:right w:val="nil"/>
            </w:tcBorders>
          </w:tcPr>
          <w:p w14:paraId="1FA13167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jusqu’</w:t>
            </w:r>
            <w:r w:rsidR="005F4C7B">
              <w:rPr>
                <w:sz w:val="20"/>
              </w:rPr>
              <w:t>à</w:t>
            </w:r>
            <w:proofErr w:type="spellEnd"/>
            <w:r w:rsidR="005F4C7B"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>Fr. 25'000.--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1082D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AD34BF7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75.--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15FD3F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1A154C5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DDF36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1A8E5B3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r>
              <w:rPr>
                <w:sz w:val="20"/>
              </w:rPr>
              <w:tab/>
              <w:t>125.--</w:t>
            </w:r>
          </w:p>
        </w:tc>
      </w:tr>
      <w:tr w:rsidR="00507792" w14:paraId="49A77EE3" w14:textId="77777777">
        <w:tc>
          <w:tcPr>
            <w:tcW w:w="2480" w:type="dxa"/>
            <w:tcBorders>
              <w:right w:val="nil"/>
            </w:tcBorders>
          </w:tcPr>
          <w:p w14:paraId="50126147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jusqu’</w:t>
            </w:r>
            <w:r w:rsidR="005F4C7B">
              <w:rPr>
                <w:sz w:val="20"/>
              </w:rPr>
              <w:t>à</w:t>
            </w:r>
            <w:proofErr w:type="spellEnd"/>
            <w:r w:rsidR="005F4C7B"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>Fr. 50'000.--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AB1F0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CF93987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0B4E7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1C8D8FC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200.--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917EF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1658043E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250.--</w:t>
            </w:r>
          </w:p>
        </w:tc>
      </w:tr>
      <w:tr w:rsidR="00507792" w14:paraId="08F3DBA8" w14:textId="77777777">
        <w:tc>
          <w:tcPr>
            <w:tcW w:w="2480" w:type="dxa"/>
            <w:tcBorders>
              <w:right w:val="nil"/>
            </w:tcBorders>
          </w:tcPr>
          <w:p w14:paraId="39BBA56E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jusqu’</w:t>
            </w:r>
            <w:r w:rsidR="005F4C7B">
              <w:rPr>
                <w:sz w:val="20"/>
              </w:rPr>
              <w:t>à</w:t>
            </w:r>
            <w:proofErr w:type="spellEnd"/>
            <w:r w:rsidR="005F4C7B"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>Fr. 75’000.--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C63411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4C8587A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200.--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7142A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5CD72EA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300.--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E44D0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F62B62D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350.-</w:t>
            </w:r>
          </w:p>
        </w:tc>
      </w:tr>
      <w:tr w:rsidR="00507792" w14:paraId="38395873" w14:textId="77777777">
        <w:tc>
          <w:tcPr>
            <w:tcW w:w="2480" w:type="dxa"/>
            <w:tcBorders>
              <w:right w:val="nil"/>
            </w:tcBorders>
          </w:tcPr>
          <w:p w14:paraId="0E3E6086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jusqu’</w:t>
            </w:r>
            <w:r w:rsidR="005F4C7B">
              <w:rPr>
                <w:sz w:val="20"/>
              </w:rPr>
              <w:t>à</w:t>
            </w:r>
            <w:proofErr w:type="spellEnd"/>
            <w:r w:rsidR="005F4C7B"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>Fr. 100'000.--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9B9C4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322859D0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r>
              <w:rPr>
                <w:sz w:val="20"/>
              </w:rPr>
              <w:tab/>
              <w:t>250.--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A5096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3C26409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350.--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46312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28D96D0D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450.--</w:t>
            </w:r>
          </w:p>
        </w:tc>
      </w:tr>
      <w:tr w:rsidR="00507792" w14:paraId="4F640D5E" w14:textId="77777777">
        <w:tc>
          <w:tcPr>
            <w:tcW w:w="2480" w:type="dxa"/>
            <w:tcBorders>
              <w:right w:val="nil"/>
            </w:tcBorders>
          </w:tcPr>
          <w:p w14:paraId="0B030D9F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jusqu’</w:t>
            </w:r>
            <w:r w:rsidR="005F4C7B">
              <w:rPr>
                <w:sz w:val="20"/>
              </w:rPr>
              <w:t>à</w:t>
            </w:r>
            <w:proofErr w:type="spellEnd"/>
            <w:r w:rsidR="005F4C7B"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>Fr. 200'000.--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E3813" w14:textId="77777777" w:rsidR="00507792" w:rsidRPr="00086858" w:rsidRDefault="00507792" w:rsidP="009D09CB">
            <w:pPr>
              <w:tabs>
                <w:tab w:val="left" w:pos="5812"/>
              </w:tabs>
              <w:jc w:val="center"/>
              <w:rPr>
                <w:b/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7B29E3ED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 xml:space="preserve">Fr. </w:t>
            </w:r>
            <w:r>
              <w:rPr>
                <w:sz w:val="20"/>
              </w:rPr>
              <w:tab/>
              <w:t>500.--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9EFB0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B0CFEB1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700.--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39848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3545BCAD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900.--</w:t>
            </w:r>
          </w:p>
        </w:tc>
      </w:tr>
      <w:tr w:rsidR="00507792" w14:paraId="592B4977" w14:textId="77777777">
        <w:tc>
          <w:tcPr>
            <w:tcW w:w="2480" w:type="dxa"/>
            <w:tcBorders>
              <w:right w:val="nil"/>
            </w:tcBorders>
          </w:tcPr>
          <w:p w14:paraId="4C61A4CB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</w:t>
            </w:r>
            <w:proofErr w:type="spellEnd"/>
            <w:r>
              <w:rPr>
                <w:sz w:val="20"/>
              </w:rPr>
              <w:t xml:space="preserve"> </w:t>
            </w:r>
            <w:r w:rsidR="005F4C7B">
              <w:rPr>
                <w:sz w:val="20"/>
              </w:rPr>
              <w:t xml:space="preserve">à </w:t>
            </w:r>
            <w:r w:rsidR="00507792">
              <w:rPr>
                <w:sz w:val="20"/>
              </w:rPr>
              <w:t>Fr. 300'000.--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BCAD3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EA0DAA4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750.--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0A531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29FDF396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1'050.--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69078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7591104D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1'350.--</w:t>
            </w:r>
          </w:p>
        </w:tc>
      </w:tr>
      <w:tr w:rsidR="00507792" w14:paraId="7FFB9F6C" w14:textId="77777777">
        <w:tc>
          <w:tcPr>
            <w:tcW w:w="2480" w:type="dxa"/>
            <w:tcBorders>
              <w:right w:val="nil"/>
            </w:tcBorders>
          </w:tcPr>
          <w:p w14:paraId="6CAE3EDB" w14:textId="77777777" w:rsidR="00507792" w:rsidRDefault="00EE54EE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jusqu’</w:t>
            </w:r>
            <w:r w:rsidR="005F4C7B">
              <w:rPr>
                <w:sz w:val="20"/>
              </w:rPr>
              <w:t>à</w:t>
            </w:r>
            <w:proofErr w:type="spellEnd"/>
            <w:r w:rsidR="005F4C7B"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>Fr. 400'000.--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AE5596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0216496B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 w:rsidR="00D85971">
              <w:rPr>
                <w:sz w:val="20"/>
              </w:rPr>
              <w:t xml:space="preserve"> </w:t>
            </w:r>
            <w:r>
              <w:rPr>
                <w:sz w:val="20"/>
              </w:rPr>
              <w:t>1'000.--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B2CF8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3C8E82F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1'400.--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02580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82B4B7D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1'800.--</w:t>
            </w:r>
          </w:p>
        </w:tc>
      </w:tr>
      <w:tr w:rsidR="00507792" w14:paraId="1C676C45" w14:textId="77777777">
        <w:tc>
          <w:tcPr>
            <w:tcW w:w="2480" w:type="dxa"/>
            <w:tcBorders>
              <w:right w:val="nil"/>
            </w:tcBorders>
          </w:tcPr>
          <w:p w14:paraId="731FE818" w14:textId="77777777" w:rsidR="00507792" w:rsidRDefault="005F4C7B" w:rsidP="009D09CB">
            <w:pPr>
              <w:tabs>
                <w:tab w:val="left" w:pos="5812"/>
              </w:tabs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jusqu’à</w:t>
            </w:r>
            <w:proofErr w:type="spellEnd"/>
            <w:r>
              <w:rPr>
                <w:sz w:val="20"/>
              </w:rPr>
              <w:t xml:space="preserve"> </w:t>
            </w:r>
            <w:r w:rsidR="00507792">
              <w:rPr>
                <w:sz w:val="20"/>
              </w:rPr>
              <w:t xml:space="preserve"> Fr.</w:t>
            </w:r>
            <w:proofErr w:type="gramEnd"/>
            <w:r w:rsidR="00507792">
              <w:rPr>
                <w:sz w:val="20"/>
              </w:rPr>
              <w:t xml:space="preserve"> 500'000.--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7D648" w14:textId="77777777" w:rsidR="00507792" w:rsidRDefault="00507792" w:rsidP="009D09CB">
            <w:pPr>
              <w:tabs>
                <w:tab w:val="left" w:pos="5812"/>
              </w:tabs>
              <w:rPr>
                <w:sz w:val="26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F8461D8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 1'250.--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A8591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CD2ED4E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1'750.--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E6BD2D" w14:textId="77777777" w:rsidR="00507792" w:rsidRDefault="00507792" w:rsidP="009D09CB">
            <w:pPr>
              <w:tabs>
                <w:tab w:val="decimal" w:pos="781"/>
                <w:tab w:val="left" w:pos="5812"/>
              </w:tabs>
              <w:rPr>
                <w:sz w:val="26"/>
              </w:rPr>
            </w:pPr>
          </w:p>
        </w:tc>
        <w:tc>
          <w:tcPr>
            <w:tcW w:w="1494" w:type="dxa"/>
            <w:tcBorders>
              <w:left w:val="nil"/>
            </w:tcBorders>
          </w:tcPr>
          <w:p w14:paraId="08F43A26" w14:textId="77777777" w:rsidR="00507792" w:rsidRDefault="00507792" w:rsidP="009D09CB">
            <w:pPr>
              <w:tabs>
                <w:tab w:val="decimal" w:pos="922"/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Fr.</w:t>
            </w:r>
            <w:r>
              <w:rPr>
                <w:sz w:val="20"/>
              </w:rPr>
              <w:tab/>
              <w:t>2'250.--</w:t>
            </w:r>
          </w:p>
        </w:tc>
      </w:tr>
    </w:tbl>
    <w:p w14:paraId="46B149D7" w14:textId="77777777" w:rsidR="008149B8" w:rsidRPr="008149B8" w:rsidRDefault="008149B8" w:rsidP="009D09CB">
      <w:pPr>
        <w:tabs>
          <w:tab w:val="left" w:pos="5812"/>
        </w:tabs>
        <w:rPr>
          <w:sz w:val="18"/>
          <w:szCs w:val="18"/>
        </w:rPr>
      </w:pPr>
    </w:p>
    <w:tbl>
      <w:tblPr>
        <w:tblW w:w="0" w:type="auto"/>
        <w:tblInd w:w="588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</w:tblGrid>
      <w:tr w:rsidR="00507792" w14:paraId="04E8C234" w14:textId="77777777">
        <w:trPr>
          <w:trHeight w:val="215"/>
        </w:trPr>
        <w:tc>
          <w:tcPr>
            <w:tcW w:w="1843" w:type="dxa"/>
            <w:vAlign w:val="center"/>
          </w:tcPr>
          <w:p w14:paraId="1A6A8E7B" w14:textId="77777777" w:rsidR="00507792" w:rsidRDefault="007351CC" w:rsidP="009D09CB">
            <w:pPr>
              <w:tabs>
                <w:tab w:val="left" w:pos="5812"/>
              </w:tabs>
              <w:rPr>
                <w:sz w:val="20"/>
              </w:rPr>
            </w:pPr>
            <w:r>
              <w:rPr>
                <w:b/>
                <w:noProof/>
                <w:sz w:val="20"/>
              </w:rPr>
              <w:pict w14:anchorId="2355A69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125.4pt;margin-top:1.2pt;width:115.2pt;height:50.4pt;z-index:251657728" strokecolor="white">
                  <v:textbox style="mso-next-textbox:#_x0000_s1026">
                    <w:txbxContent>
                      <w:p w14:paraId="26F3F449" w14:textId="77777777" w:rsidR="00507792" w:rsidRPr="009D09CB" w:rsidRDefault="009F3826">
                        <w:pPr>
                          <w:pStyle w:val="berschrift4"/>
                          <w:spacing w:before="0" w:after="0"/>
                          <w:rPr>
                            <w:spacing w:val="0"/>
                            <w:sz w:val="16"/>
                            <w:lang w:val="fr-CH"/>
                          </w:rPr>
                        </w:pPr>
                        <w:r w:rsidRPr="009D09CB">
                          <w:rPr>
                            <w:spacing w:val="0"/>
                            <w:sz w:val="16"/>
                            <w:lang w:val="fr-CH"/>
                          </w:rPr>
                          <w:t>Report de la prime</w:t>
                        </w:r>
                      </w:p>
                      <w:p w14:paraId="77EF63B7" w14:textId="77777777" w:rsidR="00507792" w:rsidRPr="009D09CB" w:rsidRDefault="00507792">
                        <w:pPr>
                          <w:rPr>
                            <w:sz w:val="10"/>
                            <w:lang w:val="fr-CH"/>
                          </w:rPr>
                        </w:pPr>
                      </w:p>
                      <w:p w14:paraId="35D16375" w14:textId="77777777" w:rsidR="00507792" w:rsidRPr="009D09CB" w:rsidRDefault="00EF7BB3">
                        <w:pPr>
                          <w:rPr>
                            <w:sz w:val="16"/>
                            <w:lang w:val="fr-CH"/>
                          </w:rPr>
                        </w:pPr>
                        <w:r w:rsidRPr="009D09CB">
                          <w:rPr>
                            <w:sz w:val="16"/>
                            <w:lang w:val="fr-CH"/>
                          </w:rPr>
                          <w:t>+ 5% timbre fédéral</w:t>
                        </w:r>
                      </w:p>
                      <w:p w14:paraId="3CE162A2" w14:textId="77777777" w:rsidR="00507792" w:rsidRPr="009D09CB" w:rsidRDefault="00507792">
                        <w:pPr>
                          <w:rPr>
                            <w:sz w:val="10"/>
                            <w:lang w:val="fr-CH"/>
                          </w:rPr>
                        </w:pPr>
                      </w:p>
                      <w:p w14:paraId="2D91C69B" w14:textId="77777777" w:rsidR="00507792" w:rsidRPr="009D09CB" w:rsidRDefault="005F4C7B">
                        <w:pPr>
                          <w:pStyle w:val="berschrift4"/>
                          <w:spacing w:before="0" w:after="0"/>
                          <w:rPr>
                            <w:spacing w:val="0"/>
                            <w:sz w:val="20"/>
                            <w:lang w:val="fr-CH"/>
                          </w:rPr>
                        </w:pPr>
                        <w:r w:rsidRPr="009D09CB">
                          <w:rPr>
                            <w:spacing w:val="0"/>
                            <w:sz w:val="16"/>
                            <w:lang w:val="fr-CH"/>
                          </w:rPr>
                          <w:t>Prime totale</w:t>
                        </w:r>
                      </w:p>
                    </w:txbxContent>
                  </v:textbox>
                </v:shape>
              </w:pict>
            </w:r>
            <w:r w:rsidR="00507792">
              <w:rPr>
                <w:sz w:val="20"/>
              </w:rPr>
              <w:t>Fr.</w:t>
            </w:r>
            <w:r w:rsidR="008149B8">
              <w:rPr>
                <w:sz w:val="20"/>
              </w:rPr>
              <w:t xml:space="preserve">    </w:t>
            </w:r>
            <w:r w:rsidR="00086858">
              <w:rPr>
                <w:sz w:val="20"/>
              </w:rPr>
              <w:t xml:space="preserve"> </w:t>
            </w:r>
          </w:p>
        </w:tc>
      </w:tr>
      <w:tr w:rsidR="00507792" w14:paraId="6CF5D769" w14:textId="77777777">
        <w:trPr>
          <w:trHeight w:val="276"/>
        </w:trPr>
        <w:tc>
          <w:tcPr>
            <w:tcW w:w="1843" w:type="dxa"/>
            <w:vAlign w:val="center"/>
          </w:tcPr>
          <w:p w14:paraId="706EFD3C" w14:textId="77777777" w:rsidR="00507792" w:rsidRDefault="00507792" w:rsidP="009D09CB">
            <w:pPr>
              <w:tabs>
                <w:tab w:val="left" w:pos="5812"/>
              </w:tabs>
              <w:rPr>
                <w:sz w:val="20"/>
              </w:rPr>
            </w:pPr>
            <w:r>
              <w:rPr>
                <w:sz w:val="20"/>
              </w:rPr>
              <w:t>Fr</w:t>
            </w:r>
            <w:r w:rsidR="008149B8">
              <w:rPr>
                <w:sz w:val="20"/>
              </w:rPr>
              <w:t xml:space="preserve"> </w:t>
            </w:r>
          </w:p>
        </w:tc>
      </w:tr>
      <w:tr w:rsidR="00507792" w14:paraId="2E3EC290" w14:textId="77777777">
        <w:trPr>
          <w:trHeight w:val="269"/>
        </w:trPr>
        <w:tc>
          <w:tcPr>
            <w:tcW w:w="1843" w:type="dxa"/>
            <w:vAlign w:val="center"/>
          </w:tcPr>
          <w:p w14:paraId="2E55D7A6" w14:textId="77777777" w:rsidR="00507792" w:rsidRDefault="00507792" w:rsidP="009D09CB">
            <w:pPr>
              <w:tabs>
                <w:tab w:val="left" w:pos="5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Fr</w:t>
            </w:r>
            <w:r w:rsidR="00CC62BF">
              <w:rPr>
                <w:b/>
                <w:sz w:val="20"/>
              </w:rPr>
              <w:t>.</w:t>
            </w:r>
            <w:r w:rsidR="00086858">
              <w:rPr>
                <w:b/>
                <w:sz w:val="20"/>
              </w:rPr>
              <w:t xml:space="preserve">     </w:t>
            </w:r>
          </w:p>
        </w:tc>
      </w:tr>
    </w:tbl>
    <w:p w14:paraId="38BADE30" w14:textId="77777777" w:rsidR="00507792" w:rsidRDefault="00507792" w:rsidP="009D09CB">
      <w:pPr>
        <w:pStyle w:val="Textkrper-Zeileneinzug"/>
        <w:rPr>
          <w:b w:val="0"/>
          <w:sz w:val="10"/>
        </w:rPr>
      </w:pPr>
    </w:p>
    <w:p w14:paraId="73EAA30A" w14:textId="77777777" w:rsidR="00507792" w:rsidRDefault="00507792" w:rsidP="009D09CB">
      <w:pPr>
        <w:pStyle w:val="Textkrper-Zeileneinzug"/>
        <w:rPr>
          <w:b w:val="0"/>
          <w:sz w:val="10"/>
        </w:rPr>
      </w:pPr>
    </w:p>
    <w:p w14:paraId="0B7D9B0A" w14:textId="77777777" w:rsidR="008149B8" w:rsidRDefault="008149B8" w:rsidP="009D09CB">
      <w:pPr>
        <w:pStyle w:val="Textkrper-Zeileneinzug"/>
        <w:rPr>
          <w:b w:val="0"/>
          <w:sz w:val="10"/>
        </w:rPr>
      </w:pPr>
    </w:p>
    <w:p w14:paraId="6CB19164" w14:textId="77777777" w:rsidR="008149B8" w:rsidRDefault="008149B8" w:rsidP="009D09CB">
      <w:pPr>
        <w:pStyle w:val="Textkrper-Zeileneinzug"/>
        <w:rPr>
          <w:b w:val="0"/>
          <w:sz w:val="10"/>
        </w:rPr>
      </w:pPr>
    </w:p>
    <w:p w14:paraId="7323A375" w14:textId="1462EDF2" w:rsidR="00D85971" w:rsidRDefault="0091250E" w:rsidP="009D09CB">
      <w:pPr>
        <w:pStyle w:val="Textkrper-Zeileneinzug"/>
        <w:ind w:left="0" w:firstLine="0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  <w:t>Le formulaire d</w:t>
      </w:r>
      <w:r w:rsidR="00AE7BED">
        <w:rPr>
          <w:b w:val="0"/>
          <w:sz w:val="22"/>
          <w:lang w:val="fr-FR"/>
        </w:rPr>
        <w:t>’inscription signé doit ê</w:t>
      </w:r>
      <w:r w:rsidR="009113E8">
        <w:rPr>
          <w:b w:val="0"/>
          <w:sz w:val="22"/>
          <w:lang w:val="fr-FR"/>
        </w:rPr>
        <w:t>tre envoyé à</w:t>
      </w:r>
    </w:p>
    <w:p w14:paraId="3942C2B4" w14:textId="4DC5F3CB" w:rsidR="00D85971" w:rsidRDefault="00D85971" w:rsidP="009D09CB">
      <w:pPr>
        <w:pStyle w:val="Textkrper-Zeileneinzug"/>
        <w:ind w:left="0" w:firstLine="0"/>
        <w:rPr>
          <w:b w:val="0"/>
          <w:sz w:val="22"/>
          <w:lang w:val="fr-FR"/>
        </w:rPr>
      </w:pPr>
      <w:r>
        <w:fldChar w:fldCharType="begin"/>
      </w:r>
      <w:r w:rsidRPr="007351CC">
        <w:rPr>
          <w:lang w:val="fr-CH"/>
        </w:rPr>
        <w:instrText>HYPERLINK "mailto:philippe.catalan@neutrass.ch"</w:instrText>
      </w:r>
      <w:r>
        <w:fldChar w:fldCharType="separate"/>
      </w:r>
      <w:r w:rsidRPr="008C6C18">
        <w:rPr>
          <w:rStyle w:val="Hyperlink"/>
          <w:b w:val="0"/>
          <w:sz w:val="22"/>
          <w:lang w:val="fr-FR"/>
        </w:rPr>
        <w:t>philippe.catalan@neutrass.ch</w:t>
      </w:r>
      <w:r>
        <w:fldChar w:fldCharType="end"/>
      </w:r>
    </w:p>
    <w:p w14:paraId="51344F54" w14:textId="77777777" w:rsidR="00507792" w:rsidRPr="00612971" w:rsidRDefault="00612971" w:rsidP="009D09CB">
      <w:pPr>
        <w:pStyle w:val="Textkrper-Zeileneinzug"/>
        <w:ind w:left="0" w:firstLine="0"/>
        <w:rPr>
          <w:b w:val="0"/>
          <w:sz w:val="22"/>
          <w:lang w:val="fr-FR"/>
        </w:rPr>
      </w:pPr>
      <w:r>
        <w:rPr>
          <w:b w:val="0"/>
          <w:sz w:val="22"/>
          <w:lang w:val="fr-FR"/>
        </w:rPr>
        <w:t xml:space="preserve"> </w:t>
      </w:r>
    </w:p>
    <w:p w14:paraId="5ED41E7C" w14:textId="77777777" w:rsidR="00507792" w:rsidRPr="00612971" w:rsidRDefault="00507792" w:rsidP="009D09CB">
      <w:pPr>
        <w:tabs>
          <w:tab w:val="left" w:pos="5812"/>
        </w:tabs>
        <w:ind w:left="142" w:hanging="142"/>
        <w:rPr>
          <w:b/>
          <w:sz w:val="10"/>
          <w:lang w:val="fr-FR"/>
        </w:rPr>
      </w:pPr>
    </w:p>
    <w:p w14:paraId="57C81A01" w14:textId="00DDD915" w:rsidR="00D85971" w:rsidRDefault="00D85971" w:rsidP="009D09CB">
      <w:pPr>
        <w:tabs>
          <w:tab w:val="left" w:pos="5812"/>
          <w:tab w:val="left" w:pos="5954"/>
        </w:tabs>
        <w:rPr>
          <w:color w:val="000000"/>
          <w:sz w:val="20"/>
          <w:lang w:val="pt-BR"/>
        </w:rPr>
      </w:pPr>
    </w:p>
    <w:p w14:paraId="329A877C" w14:textId="77777777" w:rsidR="009D09CB" w:rsidRPr="00505E3D" w:rsidRDefault="009D09CB" w:rsidP="009D09CB">
      <w:pPr>
        <w:tabs>
          <w:tab w:val="left" w:pos="5812"/>
          <w:tab w:val="left" w:pos="5954"/>
        </w:tabs>
        <w:rPr>
          <w:color w:val="000000"/>
          <w:sz w:val="20"/>
          <w:lang w:val="pt-BR"/>
        </w:rPr>
      </w:pPr>
      <w:r w:rsidRPr="00505E3D">
        <w:rPr>
          <w:color w:val="000000"/>
          <w:sz w:val="20"/>
          <w:lang w:val="pt-BR"/>
        </w:rPr>
        <w:t xml:space="preserve">                                           </w:t>
      </w:r>
    </w:p>
    <w:p w14:paraId="6D4C61D5" w14:textId="77777777" w:rsidR="00507792" w:rsidRPr="00505E3D" w:rsidRDefault="00507792" w:rsidP="009D09CB">
      <w:pPr>
        <w:tabs>
          <w:tab w:val="left" w:pos="5812"/>
        </w:tabs>
        <w:rPr>
          <w:sz w:val="16"/>
          <w:szCs w:val="16"/>
          <w:lang w:val="pt-BR"/>
        </w:rPr>
      </w:pPr>
    </w:p>
    <w:p w14:paraId="265214A7" w14:textId="77777777" w:rsidR="00507792" w:rsidRPr="00C84816" w:rsidRDefault="00507792" w:rsidP="009D09CB">
      <w:pPr>
        <w:tabs>
          <w:tab w:val="left" w:pos="5812"/>
        </w:tabs>
        <w:rPr>
          <w:sz w:val="20"/>
          <w:lang w:val="fr-CH"/>
        </w:rPr>
      </w:pPr>
    </w:p>
    <w:p w14:paraId="35EF1047" w14:textId="77777777" w:rsidR="006D48DE" w:rsidRPr="009F3826" w:rsidRDefault="009D09CB" w:rsidP="009D09CB">
      <w:pPr>
        <w:tabs>
          <w:tab w:val="left" w:pos="5812"/>
        </w:tabs>
        <w:rPr>
          <w:sz w:val="20"/>
          <w:lang w:val="fr-FR"/>
        </w:rPr>
      </w:pPr>
      <w:r>
        <w:rPr>
          <w:sz w:val="20"/>
          <w:lang w:val="fr-FR"/>
        </w:rPr>
        <w:t xml:space="preserve">Lieu, </w:t>
      </w:r>
      <w:proofErr w:type="gramStart"/>
      <w:r>
        <w:rPr>
          <w:sz w:val="20"/>
          <w:lang w:val="fr-FR"/>
        </w:rPr>
        <w:t>date:</w:t>
      </w:r>
      <w:proofErr w:type="gramEnd"/>
      <w:r w:rsidR="00612971">
        <w:rPr>
          <w:sz w:val="20"/>
          <w:lang w:val="fr-FR"/>
        </w:rPr>
        <w:tab/>
      </w:r>
      <w:r w:rsidR="009F3826">
        <w:rPr>
          <w:sz w:val="20"/>
          <w:lang w:val="fr-FR"/>
        </w:rPr>
        <w:t>Le p</w:t>
      </w:r>
      <w:r w:rsidR="005F4C7B" w:rsidRPr="009F3826">
        <w:rPr>
          <w:sz w:val="20"/>
          <w:lang w:val="fr-FR"/>
        </w:rPr>
        <w:t>reneur d’assurance</w:t>
      </w:r>
      <w:r w:rsidR="00A92C48" w:rsidRPr="009F3826">
        <w:rPr>
          <w:sz w:val="20"/>
          <w:lang w:val="fr-FR"/>
        </w:rPr>
        <w:t>:</w:t>
      </w:r>
      <w:r w:rsidR="00A92C48" w:rsidRPr="009F3826">
        <w:rPr>
          <w:sz w:val="20"/>
          <w:lang w:val="fr-FR"/>
        </w:rPr>
        <w:tab/>
      </w:r>
    </w:p>
    <w:p w14:paraId="2F5043D1" w14:textId="77777777" w:rsidR="00507792" w:rsidRPr="009D09CB" w:rsidRDefault="00A92C48" w:rsidP="009D09CB">
      <w:pPr>
        <w:tabs>
          <w:tab w:val="left" w:pos="5812"/>
        </w:tabs>
        <w:rPr>
          <w:sz w:val="20"/>
          <w:lang w:val="fr-CH"/>
        </w:rPr>
      </w:pPr>
      <w:r w:rsidRPr="009D09CB">
        <w:rPr>
          <w:sz w:val="20"/>
          <w:lang w:val="fr-CH"/>
        </w:rPr>
        <w:tab/>
      </w:r>
      <w:r w:rsidR="00505E3D" w:rsidRPr="009D09CB">
        <w:rPr>
          <w:sz w:val="20"/>
          <w:lang w:val="fr-CH"/>
        </w:rPr>
        <w:t xml:space="preserve">                                                                      </w:t>
      </w:r>
    </w:p>
    <w:p w14:paraId="35468277" w14:textId="77777777" w:rsidR="00507792" w:rsidRPr="009D09CB" w:rsidRDefault="00507792" w:rsidP="009D09CB">
      <w:pPr>
        <w:tabs>
          <w:tab w:val="left" w:pos="5812"/>
        </w:tabs>
        <w:rPr>
          <w:sz w:val="20"/>
          <w:lang w:val="fr-CH"/>
        </w:rPr>
      </w:pPr>
    </w:p>
    <w:p w14:paraId="6D07EB64" w14:textId="77777777" w:rsidR="00507792" w:rsidRPr="009D09CB" w:rsidRDefault="00507792" w:rsidP="009D09CB">
      <w:pPr>
        <w:tabs>
          <w:tab w:val="left" w:pos="5812"/>
        </w:tabs>
        <w:rPr>
          <w:sz w:val="10"/>
          <w:lang w:val="fr-CH"/>
        </w:rPr>
      </w:pPr>
    </w:p>
    <w:p w14:paraId="63DE4533" w14:textId="77777777" w:rsidR="00507792" w:rsidRPr="009D09CB" w:rsidRDefault="00507792" w:rsidP="009D09CB">
      <w:pPr>
        <w:tabs>
          <w:tab w:val="left" w:pos="5812"/>
        </w:tabs>
        <w:rPr>
          <w:sz w:val="10"/>
          <w:lang w:val="fr-CH"/>
        </w:rPr>
      </w:pPr>
    </w:p>
    <w:p w14:paraId="6111A8B1" w14:textId="77777777" w:rsidR="009D09CB" w:rsidRDefault="00A92C48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0078A9">
        <w:rPr>
          <w:sz w:val="20"/>
          <w:lang w:val="fr-FR"/>
        </w:rPr>
        <w:tab/>
      </w:r>
    </w:p>
    <w:p w14:paraId="7D816F1B" w14:textId="77777777" w:rsidR="00914BF8" w:rsidRPr="00644869" w:rsidRDefault="00914BF8" w:rsidP="009D09CB">
      <w:pPr>
        <w:tabs>
          <w:tab w:val="left" w:pos="5812"/>
          <w:tab w:val="right" w:leader="dot" w:pos="8080"/>
        </w:tabs>
        <w:rPr>
          <w:b/>
          <w:sz w:val="24"/>
          <w:szCs w:val="24"/>
          <w:lang w:val="fr-FR"/>
        </w:rPr>
      </w:pPr>
      <w:r w:rsidRPr="000078A9">
        <w:rPr>
          <w:lang w:val="fr-FR"/>
        </w:rPr>
        <w:br w:type="page"/>
      </w:r>
      <w:r w:rsidR="000078A9">
        <w:rPr>
          <w:b/>
          <w:sz w:val="24"/>
          <w:szCs w:val="24"/>
          <w:lang w:val="fr-FR"/>
        </w:rPr>
        <w:lastRenderedPageBreak/>
        <w:t>Directives</w:t>
      </w:r>
      <w:r w:rsidR="000078A9" w:rsidRPr="000078A9">
        <w:rPr>
          <w:b/>
          <w:sz w:val="24"/>
          <w:szCs w:val="24"/>
          <w:lang w:val="fr-FR"/>
        </w:rPr>
        <w:t xml:space="preserve"> </w:t>
      </w:r>
      <w:r w:rsidR="00644869" w:rsidRPr="00644869">
        <w:rPr>
          <w:b/>
          <w:sz w:val="24"/>
          <w:szCs w:val="24"/>
          <w:lang w:val="fr-FR"/>
        </w:rPr>
        <w:t>particulières</w:t>
      </w:r>
      <w:r w:rsidR="00F60B45" w:rsidRPr="00644869">
        <w:rPr>
          <w:b/>
          <w:sz w:val="24"/>
          <w:szCs w:val="24"/>
          <w:lang w:val="fr-FR"/>
        </w:rPr>
        <w:t xml:space="preserve"> </w:t>
      </w:r>
      <w:r w:rsidR="00644869" w:rsidRPr="00644869">
        <w:rPr>
          <w:b/>
          <w:sz w:val="24"/>
          <w:szCs w:val="24"/>
          <w:lang w:val="fr-FR"/>
        </w:rPr>
        <w:t>–</w:t>
      </w:r>
      <w:r w:rsidR="00F60B45" w:rsidRPr="00644869">
        <w:rPr>
          <w:b/>
          <w:sz w:val="24"/>
          <w:szCs w:val="24"/>
          <w:lang w:val="fr-FR"/>
        </w:rPr>
        <w:t xml:space="preserve"> </w:t>
      </w:r>
      <w:r w:rsidR="00BB5C8B">
        <w:rPr>
          <w:b/>
          <w:sz w:val="24"/>
          <w:szCs w:val="24"/>
          <w:lang w:val="fr-FR"/>
        </w:rPr>
        <w:t>A quel moment</w:t>
      </w:r>
      <w:r w:rsidR="00644869" w:rsidRPr="00644869">
        <w:rPr>
          <w:b/>
          <w:sz w:val="24"/>
          <w:szCs w:val="24"/>
          <w:lang w:val="fr-FR"/>
        </w:rPr>
        <w:t xml:space="preserve"> la </w:t>
      </w:r>
      <w:r w:rsidR="00BB5C8B">
        <w:rPr>
          <w:b/>
          <w:sz w:val="24"/>
          <w:szCs w:val="24"/>
          <w:lang w:val="fr-FR"/>
        </w:rPr>
        <w:t>couverture</w:t>
      </w:r>
      <w:r w:rsidR="00644869" w:rsidRPr="00644869">
        <w:rPr>
          <w:b/>
          <w:sz w:val="24"/>
          <w:szCs w:val="24"/>
          <w:lang w:val="fr-FR"/>
        </w:rPr>
        <w:t xml:space="preserve"> d’assurance </w:t>
      </w:r>
      <w:r w:rsidR="00644869">
        <w:rPr>
          <w:b/>
          <w:sz w:val="24"/>
          <w:szCs w:val="24"/>
          <w:lang w:val="fr-FR"/>
        </w:rPr>
        <w:t>entre</w:t>
      </w:r>
      <w:r w:rsidR="00644869" w:rsidRPr="00644869">
        <w:rPr>
          <w:b/>
          <w:sz w:val="24"/>
          <w:szCs w:val="24"/>
          <w:lang w:val="fr-FR"/>
        </w:rPr>
        <w:t xml:space="preserve">-elle </w:t>
      </w:r>
      <w:r w:rsidR="00644869">
        <w:rPr>
          <w:b/>
          <w:sz w:val="24"/>
          <w:szCs w:val="24"/>
          <w:lang w:val="fr-FR"/>
        </w:rPr>
        <w:t>en vigueur</w:t>
      </w:r>
      <w:r w:rsidR="00BB5C8B">
        <w:rPr>
          <w:b/>
          <w:sz w:val="24"/>
          <w:szCs w:val="24"/>
          <w:lang w:val="fr-FR"/>
        </w:rPr>
        <w:t xml:space="preserve"> et à quelles </w:t>
      </w:r>
      <w:proofErr w:type="gramStart"/>
      <w:r w:rsidR="00BB5C8B">
        <w:rPr>
          <w:b/>
          <w:sz w:val="24"/>
          <w:szCs w:val="24"/>
          <w:lang w:val="fr-FR"/>
        </w:rPr>
        <w:t>conditions</w:t>
      </w:r>
      <w:r w:rsidRPr="00644869">
        <w:rPr>
          <w:b/>
          <w:sz w:val="24"/>
          <w:szCs w:val="24"/>
          <w:lang w:val="fr-FR"/>
        </w:rPr>
        <w:t>?</w:t>
      </w:r>
      <w:proofErr w:type="gramEnd"/>
    </w:p>
    <w:p w14:paraId="699052B8" w14:textId="77777777" w:rsidR="00914BF8" w:rsidRPr="00644869" w:rsidRDefault="00914BF8" w:rsidP="009D09CB">
      <w:pPr>
        <w:tabs>
          <w:tab w:val="left" w:pos="5812"/>
          <w:tab w:val="right" w:leader="dot" w:pos="8080"/>
        </w:tabs>
        <w:rPr>
          <w:lang w:val="fr-FR"/>
        </w:rPr>
      </w:pPr>
    </w:p>
    <w:p w14:paraId="60C25D0B" w14:textId="77777777" w:rsidR="00D85971" w:rsidRDefault="00D85971" w:rsidP="009D09CB">
      <w:pPr>
        <w:tabs>
          <w:tab w:val="left" w:pos="5812"/>
          <w:tab w:val="right" w:leader="dot" w:pos="8080"/>
        </w:tabs>
        <w:rPr>
          <w:b/>
          <w:sz w:val="20"/>
          <w:lang w:val="fr-FR"/>
        </w:rPr>
      </w:pPr>
      <w:r w:rsidRPr="00D85971">
        <w:rPr>
          <w:b/>
          <w:sz w:val="20"/>
          <w:lang w:val="fr-FR"/>
        </w:rPr>
        <w:t>La couverture d'assurance d'Allianz Suisse prend effet avec la confirmation écrite de l'acceptation de la demande d'assurance par NEUTRASS AG.</w:t>
      </w:r>
    </w:p>
    <w:p w14:paraId="1B786709" w14:textId="77777777" w:rsidR="009D063F" w:rsidRPr="009D063F" w:rsidRDefault="009D063F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</w:p>
    <w:p w14:paraId="7515774B" w14:textId="77777777" w:rsidR="00914BF8" w:rsidRPr="009614D7" w:rsidRDefault="009614D7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9614D7">
        <w:rPr>
          <w:sz w:val="20"/>
          <w:lang w:val="fr-FR"/>
        </w:rPr>
        <w:t>Extraits des conditions d’assurance ainsi que des dispositions complémentaires</w:t>
      </w:r>
      <w:r w:rsidR="005E0E33">
        <w:rPr>
          <w:sz w:val="20"/>
          <w:lang w:val="fr-FR"/>
        </w:rPr>
        <w:t xml:space="preserve"> applicables</w:t>
      </w:r>
      <w:r w:rsidRPr="009614D7">
        <w:rPr>
          <w:sz w:val="20"/>
          <w:lang w:val="fr-FR"/>
        </w:rPr>
        <w:t>.</w:t>
      </w:r>
    </w:p>
    <w:p w14:paraId="538E6CD5" w14:textId="77777777" w:rsidR="00914BF8" w:rsidRPr="009614D7" w:rsidRDefault="00914BF8" w:rsidP="009D09CB">
      <w:pPr>
        <w:tabs>
          <w:tab w:val="left" w:pos="5812"/>
          <w:tab w:val="right" w:leader="dot" w:pos="8080"/>
        </w:tabs>
        <w:rPr>
          <w:lang w:val="fr-FR"/>
        </w:rPr>
      </w:pPr>
    </w:p>
    <w:p w14:paraId="19F2197F" w14:textId="77777777" w:rsidR="00914BF8" w:rsidRPr="00C84816" w:rsidRDefault="005F4C7B" w:rsidP="009D09CB">
      <w:pPr>
        <w:tabs>
          <w:tab w:val="left" w:pos="5812"/>
          <w:tab w:val="right" w:leader="dot" w:pos="8080"/>
        </w:tabs>
        <w:rPr>
          <w:b/>
          <w:sz w:val="20"/>
          <w:lang w:val="fr-CH"/>
        </w:rPr>
      </w:pPr>
      <w:r w:rsidRPr="00C84816">
        <w:rPr>
          <w:b/>
          <w:sz w:val="20"/>
          <w:lang w:val="fr-CH"/>
        </w:rPr>
        <w:t xml:space="preserve">A Etendue de </w:t>
      </w:r>
      <w:r w:rsidR="00107A14" w:rsidRPr="00C84816">
        <w:rPr>
          <w:b/>
          <w:sz w:val="20"/>
          <w:lang w:val="fr-CH"/>
        </w:rPr>
        <w:t>la couverture</w:t>
      </w:r>
    </w:p>
    <w:p w14:paraId="77C8E91C" w14:textId="77777777" w:rsidR="00914BF8" w:rsidRPr="00C84816" w:rsidRDefault="005F4C7B" w:rsidP="009D09CB">
      <w:pPr>
        <w:tabs>
          <w:tab w:val="left" w:pos="5812"/>
          <w:tab w:val="right" w:leader="dot" w:pos="8080"/>
        </w:tabs>
        <w:rPr>
          <w:b/>
          <w:sz w:val="20"/>
          <w:u w:val="single"/>
          <w:lang w:val="fr-CH"/>
        </w:rPr>
      </w:pPr>
      <w:r w:rsidRPr="00C84816">
        <w:rPr>
          <w:b/>
          <w:sz w:val="20"/>
          <w:u w:val="single"/>
          <w:lang w:val="fr-CH"/>
        </w:rPr>
        <w:t xml:space="preserve">Modèles </w:t>
      </w:r>
      <w:r w:rsidR="00582E00" w:rsidRPr="00C84816">
        <w:rPr>
          <w:b/>
          <w:sz w:val="20"/>
          <w:u w:val="single"/>
          <w:lang w:val="fr-CH"/>
        </w:rPr>
        <w:t xml:space="preserve">réduits </w:t>
      </w:r>
      <w:r w:rsidR="00914BF8" w:rsidRPr="00C84816">
        <w:rPr>
          <w:b/>
          <w:sz w:val="20"/>
          <w:u w:val="single"/>
          <w:lang w:val="fr-CH"/>
        </w:rPr>
        <w:t>(</w:t>
      </w:r>
      <w:r w:rsidR="003462B3" w:rsidRPr="00C84816">
        <w:rPr>
          <w:b/>
          <w:sz w:val="20"/>
          <w:u w:val="single"/>
          <w:lang w:val="fr-CH"/>
        </w:rPr>
        <w:t>t</w:t>
      </w:r>
      <w:r w:rsidRPr="00C84816">
        <w:rPr>
          <w:b/>
          <w:sz w:val="20"/>
          <w:u w:val="single"/>
          <w:lang w:val="fr-CH"/>
        </w:rPr>
        <w:t>ransport</w:t>
      </w:r>
      <w:r w:rsidR="007B4A70" w:rsidRPr="00C84816">
        <w:rPr>
          <w:b/>
          <w:sz w:val="20"/>
          <w:u w:val="single"/>
          <w:lang w:val="fr-CH"/>
        </w:rPr>
        <w:t>s aller/</w:t>
      </w:r>
      <w:r w:rsidRPr="00C84816">
        <w:rPr>
          <w:b/>
          <w:sz w:val="20"/>
          <w:u w:val="single"/>
          <w:lang w:val="fr-CH"/>
        </w:rPr>
        <w:t xml:space="preserve">retour y compris </w:t>
      </w:r>
      <w:r w:rsidR="000078A9" w:rsidRPr="00C84816">
        <w:rPr>
          <w:b/>
          <w:sz w:val="20"/>
          <w:u w:val="single"/>
          <w:lang w:val="fr-CH"/>
        </w:rPr>
        <w:t xml:space="preserve">le séjour à </w:t>
      </w:r>
      <w:r w:rsidRPr="00C84816">
        <w:rPr>
          <w:b/>
          <w:sz w:val="20"/>
          <w:u w:val="single"/>
          <w:lang w:val="fr-CH"/>
        </w:rPr>
        <w:t>l’exposition</w:t>
      </w:r>
      <w:r w:rsidR="00914BF8" w:rsidRPr="00C84816">
        <w:rPr>
          <w:b/>
          <w:sz w:val="20"/>
          <w:u w:val="single"/>
          <w:lang w:val="fr-CH"/>
        </w:rPr>
        <w:t>)</w:t>
      </w:r>
    </w:p>
    <w:p w14:paraId="71A3DE6A" w14:textId="77777777" w:rsidR="005D2D43" w:rsidRPr="00C84816" w:rsidRDefault="005F4C7B" w:rsidP="009D09CB">
      <w:pPr>
        <w:tabs>
          <w:tab w:val="left" w:pos="5812"/>
          <w:tab w:val="right" w:leader="dot" w:pos="8080"/>
        </w:tabs>
        <w:rPr>
          <w:sz w:val="20"/>
          <w:lang w:val="fr-CH"/>
        </w:rPr>
      </w:pPr>
      <w:r w:rsidRPr="00C84816">
        <w:rPr>
          <w:sz w:val="20"/>
          <w:lang w:val="fr-CH"/>
        </w:rPr>
        <w:t>La couverture d’assurance s’</w:t>
      </w:r>
      <w:r w:rsidR="005D2D43" w:rsidRPr="00C84816">
        <w:rPr>
          <w:sz w:val="20"/>
          <w:lang w:val="fr-CH"/>
        </w:rPr>
        <w:t>en</w:t>
      </w:r>
      <w:r w:rsidRPr="00C84816">
        <w:rPr>
          <w:sz w:val="20"/>
          <w:lang w:val="fr-CH"/>
        </w:rPr>
        <w:t xml:space="preserve">tend selon l’art 4 </w:t>
      </w:r>
      <w:r w:rsidR="005D2D43" w:rsidRPr="00C84816">
        <w:rPr>
          <w:sz w:val="20"/>
          <w:lang w:val="fr-CH"/>
        </w:rPr>
        <w:t>‘</w:t>
      </w:r>
      <w:r w:rsidRPr="00C84816">
        <w:rPr>
          <w:sz w:val="20"/>
          <w:lang w:val="fr-CH"/>
        </w:rPr>
        <w:t>contre tous risques</w:t>
      </w:r>
      <w:r w:rsidR="005D2D43" w:rsidRPr="00C84816">
        <w:rPr>
          <w:sz w:val="20"/>
          <w:lang w:val="fr-CH"/>
        </w:rPr>
        <w:t>’</w:t>
      </w:r>
      <w:r w:rsidRPr="00C84816">
        <w:rPr>
          <w:sz w:val="20"/>
          <w:lang w:val="fr-CH"/>
        </w:rPr>
        <w:t xml:space="preserve"> </w:t>
      </w:r>
      <w:r w:rsidR="00CC2B75" w:rsidRPr="00C84816">
        <w:rPr>
          <w:sz w:val="20"/>
          <w:lang w:val="fr-CH"/>
        </w:rPr>
        <w:t>des Conditions générales (CGAT</w:t>
      </w:r>
      <w:r w:rsidR="00760841" w:rsidRPr="00C84816">
        <w:rPr>
          <w:sz w:val="20"/>
          <w:lang w:val="fr-CH"/>
        </w:rPr>
        <w:t xml:space="preserve"> 2006</w:t>
      </w:r>
      <w:r w:rsidR="00CC2B75" w:rsidRPr="00C84816">
        <w:rPr>
          <w:sz w:val="20"/>
          <w:lang w:val="fr-CH"/>
        </w:rPr>
        <w:t>)</w:t>
      </w:r>
    </w:p>
    <w:p w14:paraId="36988377" w14:textId="77777777" w:rsidR="005D2D43" w:rsidRPr="00C84816" w:rsidRDefault="005D2D43" w:rsidP="009D09CB">
      <w:pPr>
        <w:tabs>
          <w:tab w:val="left" w:pos="5812"/>
          <w:tab w:val="right" w:leader="dot" w:pos="8080"/>
        </w:tabs>
        <w:rPr>
          <w:sz w:val="20"/>
          <w:lang w:val="fr-CH"/>
        </w:rPr>
      </w:pPr>
      <w:r w:rsidRPr="00C84816">
        <w:rPr>
          <w:sz w:val="20"/>
          <w:lang w:val="fr-CH"/>
        </w:rPr>
        <w:t xml:space="preserve">De plus, </w:t>
      </w:r>
      <w:r w:rsidR="000078A9" w:rsidRPr="00C84816">
        <w:rPr>
          <w:sz w:val="20"/>
          <w:lang w:val="fr-CH"/>
        </w:rPr>
        <w:t>s’appliquent</w:t>
      </w:r>
      <w:r w:rsidRPr="00C84816">
        <w:rPr>
          <w:sz w:val="20"/>
          <w:lang w:val="fr-CH"/>
        </w:rPr>
        <w:t xml:space="preserve"> les dispositions de la clause </w:t>
      </w:r>
      <w:r w:rsidR="00760841" w:rsidRPr="00C84816">
        <w:rPr>
          <w:sz w:val="20"/>
          <w:lang w:val="fr-CH"/>
        </w:rPr>
        <w:t>TR 3/2006</w:t>
      </w:r>
      <w:r w:rsidR="00914BF8" w:rsidRPr="00C84816">
        <w:rPr>
          <w:sz w:val="20"/>
          <w:lang w:val="fr-CH"/>
        </w:rPr>
        <w:t xml:space="preserve"> </w:t>
      </w:r>
      <w:r w:rsidR="00760841" w:rsidRPr="00C84816">
        <w:rPr>
          <w:sz w:val="20"/>
          <w:lang w:val="fr-CH"/>
        </w:rPr>
        <w:t>‘</w:t>
      </w:r>
      <w:r w:rsidRPr="00C84816">
        <w:rPr>
          <w:sz w:val="20"/>
          <w:lang w:val="fr-CH"/>
        </w:rPr>
        <w:t xml:space="preserve">Objets ayant une </w:t>
      </w:r>
      <w:r w:rsidR="00760841" w:rsidRPr="00C84816">
        <w:rPr>
          <w:sz w:val="20"/>
          <w:lang w:val="fr-CH"/>
        </w:rPr>
        <w:t>valeur</w:t>
      </w:r>
      <w:r w:rsidRPr="00C84816">
        <w:rPr>
          <w:sz w:val="20"/>
          <w:lang w:val="fr-CH"/>
        </w:rPr>
        <w:t xml:space="preserve"> artistique ou d’amateur</w:t>
      </w:r>
      <w:r w:rsidR="00760841" w:rsidRPr="00C84816">
        <w:rPr>
          <w:sz w:val="20"/>
          <w:lang w:val="fr-CH"/>
        </w:rPr>
        <w:t>’</w:t>
      </w:r>
      <w:r w:rsidRPr="00C84816">
        <w:rPr>
          <w:sz w:val="20"/>
          <w:lang w:val="fr-CH"/>
        </w:rPr>
        <w:t>.</w:t>
      </w:r>
    </w:p>
    <w:p w14:paraId="13F848EB" w14:textId="77777777" w:rsidR="00914BF8" w:rsidRPr="003462B3" w:rsidRDefault="00582E00" w:rsidP="009D09CB">
      <w:pPr>
        <w:tabs>
          <w:tab w:val="left" w:pos="5812"/>
          <w:tab w:val="right" w:leader="dot" w:pos="8080"/>
        </w:tabs>
        <w:spacing w:before="120"/>
        <w:rPr>
          <w:b/>
          <w:sz w:val="20"/>
          <w:u w:val="single"/>
          <w:lang w:val="fr-FR"/>
        </w:rPr>
      </w:pPr>
      <w:r>
        <w:rPr>
          <w:b/>
          <w:sz w:val="20"/>
          <w:u w:val="single"/>
          <w:lang w:val="fr-FR"/>
        </w:rPr>
        <w:t>Propre matériel ou matériel loué</w:t>
      </w:r>
      <w:r w:rsidR="00914BF8" w:rsidRPr="003462B3">
        <w:rPr>
          <w:b/>
          <w:sz w:val="20"/>
          <w:u w:val="single"/>
          <w:lang w:val="fr-FR"/>
        </w:rPr>
        <w:t xml:space="preserve"> (</w:t>
      </w:r>
      <w:r w:rsidR="003462B3">
        <w:rPr>
          <w:b/>
          <w:sz w:val="20"/>
          <w:u w:val="single"/>
          <w:lang w:val="fr-FR"/>
        </w:rPr>
        <w:t>transports aller/retour)</w:t>
      </w:r>
      <w:r w:rsidR="00914BF8" w:rsidRPr="003462B3">
        <w:rPr>
          <w:b/>
          <w:sz w:val="20"/>
          <w:u w:val="single"/>
          <w:lang w:val="fr-FR"/>
        </w:rPr>
        <w:t>)</w:t>
      </w:r>
    </w:p>
    <w:p w14:paraId="37122D4C" w14:textId="77777777" w:rsidR="005D2D43" w:rsidRPr="00E95413" w:rsidRDefault="005D2D43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E95413">
        <w:rPr>
          <w:sz w:val="20"/>
          <w:lang w:val="fr-FR"/>
        </w:rPr>
        <w:t xml:space="preserve">La couverture d’assurance s’entend selon l’art. 2 </w:t>
      </w:r>
      <w:r w:rsidR="00CC2B75" w:rsidRPr="00E95413">
        <w:rPr>
          <w:sz w:val="20"/>
          <w:lang w:val="fr-FR"/>
        </w:rPr>
        <w:t>‚</w:t>
      </w:r>
      <w:r w:rsidRPr="00E95413">
        <w:rPr>
          <w:sz w:val="20"/>
          <w:lang w:val="fr-FR"/>
        </w:rPr>
        <w:t xml:space="preserve">Assurance restreinte’ </w:t>
      </w:r>
      <w:r w:rsidR="00CC2B75" w:rsidRPr="00E95413">
        <w:rPr>
          <w:sz w:val="20"/>
          <w:lang w:val="fr-FR"/>
        </w:rPr>
        <w:t>des Conditions générales (CGAT</w:t>
      </w:r>
      <w:r w:rsidR="003462B3" w:rsidRPr="00E95413">
        <w:rPr>
          <w:sz w:val="20"/>
          <w:lang w:val="fr-FR"/>
        </w:rPr>
        <w:t xml:space="preserve"> 2006</w:t>
      </w:r>
      <w:r w:rsidR="00CC2B75" w:rsidRPr="00E95413">
        <w:rPr>
          <w:sz w:val="20"/>
          <w:lang w:val="fr-FR"/>
        </w:rPr>
        <w:t>)</w:t>
      </w:r>
    </w:p>
    <w:p w14:paraId="4F6092DA" w14:textId="77777777" w:rsidR="005E101E" w:rsidRPr="00C84816" w:rsidRDefault="005E101E" w:rsidP="009D09CB">
      <w:pPr>
        <w:tabs>
          <w:tab w:val="left" w:pos="5812"/>
          <w:tab w:val="right" w:leader="dot" w:pos="8080"/>
        </w:tabs>
        <w:rPr>
          <w:sz w:val="20"/>
          <w:lang w:val="fr-CH"/>
        </w:rPr>
      </w:pPr>
      <w:r w:rsidRPr="00C84816">
        <w:rPr>
          <w:sz w:val="20"/>
          <w:lang w:val="fr-CH"/>
        </w:rPr>
        <w:t>Sont assurées la perte et l’avarie directement consécutives à l’un des événements suivants (qualifiés d’accidents caractérisés</w:t>
      </w:r>
      <w:proofErr w:type="gramStart"/>
      <w:r w:rsidRPr="00C84816">
        <w:rPr>
          <w:sz w:val="20"/>
          <w:lang w:val="fr-CH"/>
        </w:rPr>
        <w:t>):</w:t>
      </w:r>
      <w:proofErr w:type="gramEnd"/>
    </w:p>
    <w:p w14:paraId="46EE91A8" w14:textId="77777777" w:rsidR="001D3363" w:rsidRPr="00E95413" w:rsidRDefault="00CC2B75" w:rsidP="009D09CB">
      <w:pPr>
        <w:numPr>
          <w:ilvl w:val="0"/>
          <w:numId w:val="1"/>
        </w:numPr>
        <w:tabs>
          <w:tab w:val="clear" w:pos="720"/>
          <w:tab w:val="num" w:pos="284"/>
          <w:tab w:val="left" w:pos="5812"/>
          <w:tab w:val="right" w:leader="dot" w:pos="8080"/>
        </w:tabs>
        <w:ind w:left="284" w:hanging="284"/>
        <w:rPr>
          <w:sz w:val="20"/>
          <w:lang w:val="fr-FR"/>
        </w:rPr>
      </w:pPr>
      <w:proofErr w:type="gramStart"/>
      <w:r w:rsidRPr="00E95413">
        <w:rPr>
          <w:sz w:val="20"/>
          <w:lang w:val="fr-FR"/>
        </w:rPr>
        <w:t>collision</w:t>
      </w:r>
      <w:proofErr w:type="gramEnd"/>
      <w:r w:rsidRPr="00E95413">
        <w:rPr>
          <w:sz w:val="20"/>
          <w:lang w:val="fr-FR"/>
        </w:rPr>
        <w:t>, chute ou bris du moyen de transport</w:t>
      </w:r>
    </w:p>
    <w:p w14:paraId="4956B96A" w14:textId="77777777" w:rsidR="001D3363" w:rsidRPr="00E95413" w:rsidRDefault="00E95413" w:rsidP="009D09CB">
      <w:pPr>
        <w:numPr>
          <w:ilvl w:val="0"/>
          <w:numId w:val="1"/>
        </w:numPr>
        <w:tabs>
          <w:tab w:val="clear" w:pos="720"/>
          <w:tab w:val="num" w:pos="284"/>
          <w:tab w:val="left" w:pos="5812"/>
          <w:tab w:val="right" w:leader="dot" w:pos="8080"/>
        </w:tabs>
        <w:ind w:left="284" w:hanging="284"/>
        <w:rPr>
          <w:sz w:val="20"/>
          <w:lang w:val="fr-FR"/>
        </w:rPr>
      </w:pPr>
      <w:proofErr w:type="gramStart"/>
      <w:r w:rsidRPr="00E95413">
        <w:rPr>
          <w:sz w:val="20"/>
          <w:lang w:val="fr-FR"/>
        </w:rPr>
        <w:t>en</w:t>
      </w:r>
      <w:proofErr w:type="gramEnd"/>
      <w:r w:rsidRPr="00E95413">
        <w:rPr>
          <w:sz w:val="20"/>
          <w:lang w:val="fr-FR"/>
        </w:rPr>
        <w:t xml:space="preserve"> </w:t>
      </w:r>
      <w:r w:rsidR="000078A9">
        <w:rPr>
          <w:sz w:val="20"/>
          <w:lang w:val="fr-FR"/>
        </w:rPr>
        <w:t>complément à l’a</w:t>
      </w:r>
      <w:r w:rsidR="001D3363" w:rsidRPr="00E95413">
        <w:rPr>
          <w:sz w:val="20"/>
          <w:lang w:val="fr-FR"/>
        </w:rPr>
        <w:t>rt. 2</w:t>
      </w:r>
      <w:r w:rsidR="000078A9">
        <w:rPr>
          <w:sz w:val="20"/>
          <w:lang w:val="fr-FR"/>
        </w:rPr>
        <w:t>,</w:t>
      </w:r>
      <w:r w:rsidR="001D3363" w:rsidRPr="00E95413">
        <w:rPr>
          <w:sz w:val="20"/>
          <w:lang w:val="fr-FR"/>
        </w:rPr>
        <w:t xml:space="preserve"> </w:t>
      </w:r>
      <w:r w:rsidRPr="00E95413">
        <w:rPr>
          <w:sz w:val="20"/>
          <w:lang w:val="fr-FR"/>
        </w:rPr>
        <w:t>le vol par effraction dans un véhicule fermé à clé</w:t>
      </w:r>
    </w:p>
    <w:p w14:paraId="1F13FA1E" w14:textId="77777777" w:rsidR="001D3363" w:rsidRPr="009254A3" w:rsidRDefault="00CC2B75" w:rsidP="009D09CB">
      <w:pPr>
        <w:numPr>
          <w:ilvl w:val="0"/>
          <w:numId w:val="1"/>
        </w:numPr>
        <w:tabs>
          <w:tab w:val="clear" w:pos="720"/>
          <w:tab w:val="num" w:pos="284"/>
          <w:tab w:val="left" w:pos="5812"/>
          <w:tab w:val="right" w:leader="dot" w:pos="8080"/>
        </w:tabs>
        <w:ind w:left="284" w:hanging="284"/>
        <w:rPr>
          <w:sz w:val="20"/>
          <w:lang w:val="de-DE"/>
        </w:rPr>
      </w:pPr>
      <w:proofErr w:type="spellStart"/>
      <w:r>
        <w:rPr>
          <w:sz w:val="20"/>
          <w:lang w:val="de-DE"/>
        </w:rPr>
        <w:t>écroulement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d’ouvrage</w:t>
      </w:r>
      <w:r w:rsidR="000078A9">
        <w:rPr>
          <w:sz w:val="20"/>
          <w:lang w:val="de-DE"/>
        </w:rPr>
        <w:t>s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d’art</w:t>
      </w:r>
      <w:proofErr w:type="spellEnd"/>
    </w:p>
    <w:p w14:paraId="5C6F05DF" w14:textId="77777777" w:rsidR="001D3363" w:rsidRPr="00C84816" w:rsidRDefault="00CC2B75" w:rsidP="009D09CB">
      <w:pPr>
        <w:numPr>
          <w:ilvl w:val="0"/>
          <w:numId w:val="1"/>
        </w:numPr>
        <w:tabs>
          <w:tab w:val="clear" w:pos="720"/>
          <w:tab w:val="num" w:pos="284"/>
          <w:tab w:val="left" w:pos="5812"/>
          <w:tab w:val="right" w:leader="dot" w:pos="8080"/>
        </w:tabs>
        <w:ind w:left="284" w:hanging="284"/>
        <w:rPr>
          <w:sz w:val="20"/>
          <w:lang w:val="fr-CH"/>
        </w:rPr>
      </w:pPr>
      <w:proofErr w:type="gramStart"/>
      <w:r w:rsidRPr="00C84816">
        <w:rPr>
          <w:sz w:val="20"/>
          <w:lang w:val="fr-CH"/>
        </w:rPr>
        <w:t>incendie</w:t>
      </w:r>
      <w:proofErr w:type="gramEnd"/>
      <w:r w:rsidRPr="00C84816">
        <w:rPr>
          <w:sz w:val="20"/>
          <w:lang w:val="fr-CH"/>
        </w:rPr>
        <w:t>, explosion, foudre, tremblement de terre, éruption volcanique, inondation, avalanche, glissement de terrain et de neige, éboulement de rochers, raz de marée, ouragan (vitesse du vent supérieure à 100 km à l’heure)</w:t>
      </w:r>
    </w:p>
    <w:p w14:paraId="2A4125F6" w14:textId="77777777" w:rsidR="001D3363" w:rsidRPr="000078A9" w:rsidRDefault="00CC2B75" w:rsidP="009D09CB">
      <w:pPr>
        <w:numPr>
          <w:ilvl w:val="0"/>
          <w:numId w:val="1"/>
        </w:numPr>
        <w:tabs>
          <w:tab w:val="clear" w:pos="720"/>
          <w:tab w:val="num" w:pos="284"/>
          <w:tab w:val="left" w:pos="5812"/>
          <w:tab w:val="right" w:leader="dot" w:pos="8080"/>
        </w:tabs>
        <w:ind w:left="284" w:hanging="284"/>
        <w:rPr>
          <w:sz w:val="20"/>
          <w:lang w:val="fr-FR"/>
        </w:rPr>
      </w:pPr>
      <w:proofErr w:type="gramStart"/>
      <w:r w:rsidRPr="000078A9">
        <w:rPr>
          <w:sz w:val="20"/>
          <w:lang w:val="fr-FR"/>
        </w:rPr>
        <w:t>chute</w:t>
      </w:r>
      <w:proofErr w:type="gramEnd"/>
      <w:r w:rsidRPr="000078A9">
        <w:rPr>
          <w:sz w:val="20"/>
          <w:lang w:val="fr-FR"/>
        </w:rPr>
        <w:t xml:space="preserve"> des marchandises pend</w:t>
      </w:r>
      <w:r w:rsidR="000078A9" w:rsidRPr="000078A9">
        <w:rPr>
          <w:sz w:val="20"/>
          <w:lang w:val="fr-FR"/>
        </w:rPr>
        <w:t>a</w:t>
      </w:r>
      <w:r w:rsidRPr="000078A9">
        <w:rPr>
          <w:sz w:val="20"/>
          <w:lang w:val="fr-FR"/>
        </w:rPr>
        <w:t xml:space="preserve">nt le chargement, le </w:t>
      </w:r>
      <w:proofErr w:type="spellStart"/>
      <w:r w:rsidRPr="000078A9">
        <w:rPr>
          <w:sz w:val="20"/>
          <w:lang w:val="fr-FR"/>
        </w:rPr>
        <w:t>transpordement</w:t>
      </w:r>
      <w:proofErr w:type="spellEnd"/>
      <w:r w:rsidRPr="000078A9">
        <w:rPr>
          <w:sz w:val="20"/>
          <w:lang w:val="fr-FR"/>
        </w:rPr>
        <w:t xml:space="preserve"> ou le déchargement.</w:t>
      </w:r>
    </w:p>
    <w:p w14:paraId="205A2210" w14:textId="77777777" w:rsidR="001D3363" w:rsidRPr="00A86770" w:rsidRDefault="00582E00" w:rsidP="009D09CB">
      <w:pPr>
        <w:tabs>
          <w:tab w:val="left" w:pos="5812"/>
          <w:tab w:val="right" w:leader="dot" w:pos="8080"/>
        </w:tabs>
        <w:spacing w:before="120"/>
        <w:rPr>
          <w:b/>
          <w:sz w:val="20"/>
          <w:u w:val="single"/>
          <w:lang w:val="fr-FR"/>
        </w:rPr>
      </w:pPr>
      <w:r>
        <w:rPr>
          <w:b/>
          <w:sz w:val="20"/>
          <w:u w:val="single"/>
          <w:lang w:val="fr-FR"/>
        </w:rPr>
        <w:t>Propre matériel ou matériel loué</w:t>
      </w:r>
      <w:r w:rsidR="009620E8" w:rsidRPr="00A86770">
        <w:rPr>
          <w:b/>
          <w:sz w:val="20"/>
          <w:u w:val="single"/>
          <w:lang w:val="fr-FR"/>
        </w:rPr>
        <w:t xml:space="preserve"> </w:t>
      </w:r>
      <w:r w:rsidR="00CC2B75" w:rsidRPr="00A86770">
        <w:rPr>
          <w:b/>
          <w:sz w:val="20"/>
          <w:u w:val="single"/>
          <w:lang w:val="fr-FR"/>
        </w:rPr>
        <w:t>(</w:t>
      </w:r>
      <w:r w:rsidR="00A86770">
        <w:rPr>
          <w:b/>
          <w:sz w:val="20"/>
          <w:u w:val="single"/>
          <w:lang w:val="fr-FR"/>
        </w:rPr>
        <w:t>durant</w:t>
      </w:r>
      <w:r w:rsidR="00CC2B75" w:rsidRPr="00A86770">
        <w:rPr>
          <w:b/>
          <w:sz w:val="20"/>
          <w:u w:val="single"/>
          <w:lang w:val="fr-FR"/>
        </w:rPr>
        <w:t xml:space="preserve"> </w:t>
      </w:r>
      <w:r w:rsidR="000078A9">
        <w:rPr>
          <w:b/>
          <w:sz w:val="20"/>
          <w:u w:val="single"/>
          <w:lang w:val="fr-FR"/>
        </w:rPr>
        <w:t xml:space="preserve">le séjour à </w:t>
      </w:r>
      <w:r w:rsidR="00CC2B75" w:rsidRPr="00A86770">
        <w:rPr>
          <w:b/>
          <w:sz w:val="20"/>
          <w:u w:val="single"/>
          <w:lang w:val="fr-FR"/>
        </w:rPr>
        <w:t>l’exposition</w:t>
      </w:r>
      <w:r w:rsidR="001D3363" w:rsidRPr="00A86770">
        <w:rPr>
          <w:b/>
          <w:sz w:val="20"/>
          <w:u w:val="single"/>
          <w:lang w:val="fr-FR"/>
        </w:rPr>
        <w:t>)</w:t>
      </w:r>
    </w:p>
    <w:p w14:paraId="3CD99588" w14:textId="77777777" w:rsidR="001D3363" w:rsidRPr="00A86770" w:rsidRDefault="00CC2B75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A86770">
        <w:rPr>
          <w:sz w:val="20"/>
          <w:lang w:val="fr-FR"/>
        </w:rPr>
        <w:t>L’assurance s’entend au sens des conditions r</w:t>
      </w:r>
      <w:r w:rsidR="00A86770" w:rsidRPr="00A86770">
        <w:rPr>
          <w:sz w:val="20"/>
          <w:lang w:val="fr-FR"/>
        </w:rPr>
        <w:t>e</w:t>
      </w:r>
      <w:r w:rsidRPr="00A86770">
        <w:rPr>
          <w:sz w:val="20"/>
          <w:lang w:val="fr-FR"/>
        </w:rPr>
        <w:t>latives aux dommages causés par l’incendie, les événements naturels, le vol avec effra</w:t>
      </w:r>
      <w:r w:rsidR="00A86770">
        <w:rPr>
          <w:sz w:val="20"/>
          <w:lang w:val="fr-FR"/>
        </w:rPr>
        <w:t>c</w:t>
      </w:r>
      <w:r w:rsidRPr="00A86770">
        <w:rPr>
          <w:sz w:val="20"/>
          <w:lang w:val="fr-FR"/>
        </w:rPr>
        <w:t>tion, le détroussement et les dégâts d’eau.</w:t>
      </w:r>
    </w:p>
    <w:p w14:paraId="024A5475" w14:textId="77777777" w:rsidR="008A7A9B" w:rsidRPr="00C84816" w:rsidRDefault="00A434A2" w:rsidP="009D09CB">
      <w:pPr>
        <w:tabs>
          <w:tab w:val="left" w:pos="5812"/>
          <w:tab w:val="right" w:leader="dot" w:pos="8080"/>
        </w:tabs>
        <w:spacing w:before="240"/>
        <w:rPr>
          <w:b/>
          <w:sz w:val="20"/>
          <w:lang w:val="fr-CH"/>
        </w:rPr>
      </w:pPr>
      <w:r w:rsidRPr="00C84816">
        <w:rPr>
          <w:b/>
          <w:sz w:val="20"/>
          <w:lang w:val="fr-CH"/>
        </w:rPr>
        <w:t xml:space="preserve">B </w:t>
      </w:r>
      <w:r w:rsidR="005E101E" w:rsidRPr="00C84816">
        <w:rPr>
          <w:b/>
          <w:sz w:val="20"/>
          <w:lang w:val="fr-CH"/>
        </w:rPr>
        <w:t>Commencement et fin</w:t>
      </w:r>
    </w:p>
    <w:p w14:paraId="7896BC01" w14:textId="77777777" w:rsidR="00A434A2" w:rsidRPr="005737E1" w:rsidRDefault="009F4F8C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5737E1">
        <w:rPr>
          <w:sz w:val="20"/>
          <w:lang w:val="fr-FR"/>
        </w:rPr>
        <w:t xml:space="preserve">En </w:t>
      </w:r>
      <w:r w:rsidR="008D1068" w:rsidRPr="005737E1">
        <w:rPr>
          <w:sz w:val="20"/>
          <w:lang w:val="fr-FR"/>
        </w:rPr>
        <w:t>dérogation</w:t>
      </w:r>
      <w:r w:rsidRPr="005737E1">
        <w:rPr>
          <w:sz w:val="20"/>
          <w:lang w:val="fr-FR"/>
        </w:rPr>
        <w:t xml:space="preserve"> partielle à l’art. 8 des CGAT</w:t>
      </w:r>
      <w:r w:rsidR="008D1068" w:rsidRPr="005737E1">
        <w:rPr>
          <w:sz w:val="20"/>
          <w:lang w:val="fr-FR"/>
        </w:rPr>
        <w:t xml:space="preserve"> 2006</w:t>
      </w:r>
      <w:r w:rsidRPr="005737E1">
        <w:rPr>
          <w:sz w:val="20"/>
          <w:lang w:val="fr-FR"/>
        </w:rPr>
        <w:t xml:space="preserve"> l’assurance</w:t>
      </w:r>
      <w:r w:rsidR="008A7A9B" w:rsidRPr="005737E1">
        <w:rPr>
          <w:sz w:val="20"/>
          <w:lang w:val="fr-FR"/>
        </w:rPr>
        <w:t xml:space="preserve"> </w:t>
      </w:r>
      <w:r w:rsidR="005737E1" w:rsidRPr="005737E1">
        <w:rPr>
          <w:sz w:val="20"/>
          <w:lang w:val="fr-FR"/>
        </w:rPr>
        <w:t>commence au moment où les marchandises sont enlevée</w:t>
      </w:r>
      <w:r w:rsidR="000078A9">
        <w:rPr>
          <w:sz w:val="20"/>
          <w:lang w:val="fr-FR"/>
        </w:rPr>
        <w:t>s</w:t>
      </w:r>
      <w:r w:rsidR="005737E1" w:rsidRPr="005737E1">
        <w:rPr>
          <w:sz w:val="20"/>
          <w:lang w:val="fr-FR"/>
        </w:rPr>
        <w:t xml:space="preserve"> de leur place chez l’expéditeur en vue du transport assuré</w:t>
      </w:r>
      <w:r w:rsidR="008A7A9B" w:rsidRPr="005737E1">
        <w:rPr>
          <w:sz w:val="20"/>
          <w:lang w:val="fr-FR"/>
        </w:rPr>
        <w:t xml:space="preserve"> </w:t>
      </w:r>
      <w:r w:rsidR="005737E1" w:rsidRPr="005737E1">
        <w:rPr>
          <w:sz w:val="20"/>
          <w:lang w:val="fr-FR"/>
        </w:rPr>
        <w:t xml:space="preserve">et prend fin </w:t>
      </w:r>
      <w:r w:rsidR="00D41AA8">
        <w:rPr>
          <w:sz w:val="20"/>
          <w:lang w:val="fr-FR"/>
        </w:rPr>
        <w:t>après la manifestation et le transport retour</w:t>
      </w:r>
      <w:r w:rsidR="00D41AA8" w:rsidRPr="005737E1">
        <w:rPr>
          <w:sz w:val="20"/>
          <w:lang w:val="fr-FR"/>
        </w:rPr>
        <w:t xml:space="preserve"> </w:t>
      </w:r>
      <w:r w:rsidR="005737E1" w:rsidRPr="005737E1">
        <w:rPr>
          <w:sz w:val="20"/>
          <w:lang w:val="fr-FR"/>
        </w:rPr>
        <w:t>au moment o</w:t>
      </w:r>
      <w:r w:rsidR="005737E1">
        <w:rPr>
          <w:sz w:val="20"/>
          <w:lang w:val="fr-FR"/>
        </w:rPr>
        <w:t>ù les marchandises sont à nouveau déposées à la place qui leur est réservée chez le destina</w:t>
      </w:r>
      <w:r w:rsidR="00D41AA8">
        <w:rPr>
          <w:sz w:val="20"/>
          <w:lang w:val="fr-FR"/>
        </w:rPr>
        <w:t>taire</w:t>
      </w:r>
      <w:r w:rsidR="005737E1">
        <w:rPr>
          <w:sz w:val="20"/>
          <w:lang w:val="fr-FR"/>
        </w:rPr>
        <w:t>.</w:t>
      </w:r>
    </w:p>
    <w:p w14:paraId="49B778B6" w14:textId="77777777" w:rsidR="00A434A2" w:rsidRPr="00EA6299" w:rsidRDefault="00A434A2" w:rsidP="009D09CB">
      <w:pPr>
        <w:tabs>
          <w:tab w:val="left" w:pos="5812"/>
          <w:tab w:val="right" w:leader="dot" w:pos="8080"/>
        </w:tabs>
        <w:spacing w:before="240"/>
        <w:rPr>
          <w:b/>
          <w:sz w:val="20"/>
          <w:lang w:val="fr-FR"/>
        </w:rPr>
      </w:pPr>
      <w:r w:rsidRPr="00EA6299">
        <w:rPr>
          <w:b/>
          <w:sz w:val="20"/>
          <w:lang w:val="fr-FR"/>
        </w:rPr>
        <w:t xml:space="preserve">C </w:t>
      </w:r>
      <w:r w:rsidR="00EA6299" w:rsidRPr="00EA6299">
        <w:rPr>
          <w:b/>
          <w:sz w:val="20"/>
          <w:lang w:val="fr-FR"/>
        </w:rPr>
        <w:t>Conditionnement de la marchandise (e</w:t>
      </w:r>
      <w:r w:rsidR="008D1068" w:rsidRPr="00EA6299">
        <w:rPr>
          <w:b/>
          <w:sz w:val="20"/>
          <w:lang w:val="fr-FR"/>
        </w:rPr>
        <w:t>mballage</w:t>
      </w:r>
      <w:r w:rsidR="00EA6299" w:rsidRPr="00EA6299">
        <w:rPr>
          <w:b/>
          <w:sz w:val="20"/>
          <w:lang w:val="fr-FR"/>
        </w:rPr>
        <w:t>/arrimage</w:t>
      </w:r>
      <w:r w:rsidR="00EA6299">
        <w:rPr>
          <w:b/>
          <w:sz w:val="20"/>
          <w:lang w:val="fr-FR"/>
        </w:rPr>
        <w:t>)</w:t>
      </w:r>
    </w:p>
    <w:p w14:paraId="1E9EC2C0" w14:textId="77777777" w:rsidR="00AB4C15" w:rsidRDefault="00FF6D90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FF6D90">
        <w:rPr>
          <w:sz w:val="20"/>
          <w:lang w:val="fr-FR"/>
        </w:rPr>
        <w:t>Les marchandises doivent être, dans la mesure du possible, d</w:t>
      </w:r>
      <w:r>
        <w:rPr>
          <w:sz w:val="20"/>
          <w:lang w:val="fr-FR"/>
        </w:rPr>
        <w:t>ûment emballées de façon appropriée pour le trans</w:t>
      </w:r>
      <w:r w:rsidR="00C20423">
        <w:rPr>
          <w:sz w:val="20"/>
          <w:lang w:val="fr-FR"/>
        </w:rPr>
        <w:t>port, ou si non-emballées</w:t>
      </w:r>
      <w:r>
        <w:rPr>
          <w:sz w:val="20"/>
          <w:lang w:val="fr-FR"/>
        </w:rPr>
        <w:t xml:space="preserve"> </w:t>
      </w:r>
      <w:r w:rsidR="00AB4C15">
        <w:rPr>
          <w:sz w:val="20"/>
          <w:lang w:val="fr-FR"/>
        </w:rPr>
        <w:t xml:space="preserve">dûment </w:t>
      </w:r>
      <w:r>
        <w:rPr>
          <w:sz w:val="20"/>
          <w:lang w:val="fr-FR"/>
        </w:rPr>
        <w:t xml:space="preserve">protégées </w:t>
      </w:r>
      <w:r w:rsidR="00AB4C15">
        <w:rPr>
          <w:sz w:val="20"/>
          <w:lang w:val="fr-FR"/>
        </w:rPr>
        <w:t xml:space="preserve">et/ou arrimées de façon appropriée </w:t>
      </w:r>
      <w:r>
        <w:rPr>
          <w:sz w:val="20"/>
          <w:lang w:val="fr-FR"/>
        </w:rPr>
        <w:t>pour le transport</w:t>
      </w:r>
      <w:r w:rsidR="00AB4C15">
        <w:rPr>
          <w:sz w:val="20"/>
          <w:lang w:val="fr-FR"/>
        </w:rPr>
        <w:t>.</w:t>
      </w:r>
    </w:p>
    <w:p w14:paraId="4BA1F10D" w14:textId="77777777" w:rsidR="00AB4C15" w:rsidRDefault="00AB4C15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</w:p>
    <w:p w14:paraId="1EA96D7F" w14:textId="77777777" w:rsidR="00A434A2" w:rsidRPr="00C84816" w:rsidRDefault="009254A3" w:rsidP="009D09CB">
      <w:pPr>
        <w:tabs>
          <w:tab w:val="left" w:pos="5812"/>
          <w:tab w:val="right" w:leader="dot" w:pos="8080"/>
        </w:tabs>
        <w:rPr>
          <w:b/>
          <w:sz w:val="20"/>
          <w:lang w:val="fr-CH"/>
        </w:rPr>
      </w:pPr>
      <w:r w:rsidRPr="00C84816">
        <w:rPr>
          <w:b/>
          <w:sz w:val="20"/>
          <w:lang w:val="fr-CH"/>
        </w:rPr>
        <w:t xml:space="preserve">D </w:t>
      </w:r>
      <w:r w:rsidR="005E101E" w:rsidRPr="00C84816">
        <w:rPr>
          <w:b/>
          <w:sz w:val="20"/>
          <w:lang w:val="fr-CH"/>
        </w:rPr>
        <w:t>Valeur d’assurance ou de remplacement</w:t>
      </w:r>
    </w:p>
    <w:p w14:paraId="64DA5895" w14:textId="77777777" w:rsidR="00A434A2" w:rsidRPr="00C84816" w:rsidRDefault="005E101E" w:rsidP="009D09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Arial"/>
          <w:sz w:val="20"/>
          <w:lang w:val="fr-CH"/>
        </w:rPr>
      </w:pPr>
      <w:r w:rsidRPr="00C84816">
        <w:rPr>
          <w:rFonts w:cs="Arial"/>
          <w:sz w:val="20"/>
          <w:lang w:val="fr-CH"/>
        </w:rPr>
        <w:t xml:space="preserve">En dérogation </w:t>
      </w:r>
      <w:r w:rsidR="00C662C7" w:rsidRPr="00C84816">
        <w:rPr>
          <w:rFonts w:cs="Arial"/>
          <w:sz w:val="20"/>
          <w:lang w:val="fr-CH"/>
        </w:rPr>
        <w:t>aux</w:t>
      </w:r>
      <w:r w:rsidRPr="00C84816">
        <w:rPr>
          <w:rFonts w:cs="Arial"/>
          <w:sz w:val="20"/>
          <w:lang w:val="fr-CH"/>
        </w:rPr>
        <w:t xml:space="preserve"> articles 10 et 11 des CGAT sont convenues les valeurs d’assurance ou de remplacement </w:t>
      </w:r>
      <w:proofErr w:type="gramStart"/>
      <w:r w:rsidRPr="00C84816">
        <w:rPr>
          <w:rFonts w:cs="Arial"/>
          <w:sz w:val="20"/>
          <w:lang w:val="fr-CH"/>
        </w:rPr>
        <w:t>suivantes:</w:t>
      </w:r>
      <w:proofErr w:type="gramEnd"/>
    </w:p>
    <w:p w14:paraId="278535DB" w14:textId="77777777" w:rsidR="00A434A2" w:rsidRPr="00C84816" w:rsidRDefault="00A434A2" w:rsidP="009D09CB">
      <w:pPr>
        <w:tabs>
          <w:tab w:val="left" w:pos="5812"/>
          <w:tab w:val="right" w:leader="dot" w:pos="8080"/>
        </w:tabs>
        <w:rPr>
          <w:sz w:val="20"/>
          <w:lang w:val="fr-CH"/>
        </w:rPr>
      </w:pPr>
    </w:p>
    <w:p w14:paraId="3C6FD159" w14:textId="77777777" w:rsidR="00A434A2" w:rsidRPr="00D87B0E" w:rsidRDefault="005E101E" w:rsidP="009D09CB">
      <w:pPr>
        <w:pStyle w:val="Normal"/>
        <w:tabs>
          <w:tab w:val="left" w:pos="5130"/>
          <w:tab w:val="left" w:pos="576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fr-FR"/>
        </w:rPr>
      </w:pPr>
      <w:r w:rsidRPr="00D87B0E">
        <w:rPr>
          <w:sz w:val="20"/>
          <w:szCs w:val="20"/>
          <w:lang w:val="fr-FR"/>
        </w:rPr>
        <w:t xml:space="preserve">Marchandises </w:t>
      </w:r>
      <w:proofErr w:type="gramStart"/>
      <w:r w:rsidR="00D87B0E" w:rsidRPr="00D87B0E">
        <w:rPr>
          <w:sz w:val="20"/>
          <w:szCs w:val="20"/>
          <w:lang w:val="fr-FR"/>
        </w:rPr>
        <w:t>neuves</w:t>
      </w:r>
      <w:r w:rsidR="00A434A2" w:rsidRPr="00D87B0E">
        <w:rPr>
          <w:sz w:val="20"/>
          <w:szCs w:val="20"/>
          <w:lang w:val="fr-FR"/>
        </w:rPr>
        <w:t>:</w:t>
      </w:r>
      <w:proofErr w:type="gramEnd"/>
      <w:r w:rsidRPr="00D87B0E">
        <w:rPr>
          <w:sz w:val="20"/>
          <w:szCs w:val="20"/>
          <w:lang w:val="fr-FR"/>
        </w:rPr>
        <w:tab/>
        <w:t>prix de revient du preneur d’assurance</w:t>
      </w:r>
    </w:p>
    <w:p w14:paraId="28BF256A" w14:textId="77777777" w:rsidR="00A434A2" w:rsidRPr="00E46E06" w:rsidRDefault="00E46E06" w:rsidP="009D09CB">
      <w:pPr>
        <w:pStyle w:val="Normal"/>
        <w:tabs>
          <w:tab w:val="left" w:pos="5130"/>
          <w:tab w:val="left" w:pos="576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fr-FR"/>
        </w:rPr>
      </w:pPr>
      <w:r w:rsidRPr="00E46E06">
        <w:rPr>
          <w:sz w:val="20"/>
          <w:szCs w:val="20"/>
          <w:lang w:val="fr-FR"/>
        </w:rPr>
        <w:t xml:space="preserve">Marchandises </w:t>
      </w:r>
      <w:proofErr w:type="gramStart"/>
      <w:r w:rsidRPr="00E46E06">
        <w:rPr>
          <w:sz w:val="20"/>
          <w:szCs w:val="20"/>
          <w:lang w:val="fr-FR"/>
        </w:rPr>
        <w:t>usagées:</w:t>
      </w:r>
      <w:proofErr w:type="gramEnd"/>
      <w:r w:rsidRPr="00E46E06">
        <w:rPr>
          <w:sz w:val="20"/>
          <w:szCs w:val="20"/>
          <w:lang w:val="fr-FR"/>
        </w:rPr>
        <w:tab/>
        <w:t>valeur</w:t>
      </w:r>
      <w:r w:rsidR="005E101E" w:rsidRPr="00E46E06">
        <w:rPr>
          <w:sz w:val="20"/>
          <w:szCs w:val="20"/>
          <w:lang w:val="fr-FR"/>
        </w:rPr>
        <w:t xml:space="preserve"> au moment du sinistre</w:t>
      </w:r>
    </w:p>
    <w:p w14:paraId="480B246E" w14:textId="77777777" w:rsidR="00A434A2" w:rsidRPr="00C84816" w:rsidRDefault="009F4F8C" w:rsidP="009D09CB">
      <w:pPr>
        <w:pStyle w:val="Normal"/>
        <w:tabs>
          <w:tab w:val="left" w:pos="5130"/>
          <w:tab w:val="left" w:pos="576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fr-CH"/>
        </w:rPr>
      </w:pPr>
      <w:r w:rsidRPr="00C84816">
        <w:rPr>
          <w:sz w:val="20"/>
          <w:szCs w:val="20"/>
          <w:lang w:val="fr-CH"/>
        </w:rPr>
        <w:t xml:space="preserve">Objet d’art ayant une valeur artistique ou </w:t>
      </w:r>
      <w:proofErr w:type="gramStart"/>
      <w:r w:rsidRPr="00C84816">
        <w:rPr>
          <w:sz w:val="20"/>
          <w:szCs w:val="20"/>
          <w:lang w:val="fr-CH"/>
        </w:rPr>
        <w:t>affective</w:t>
      </w:r>
      <w:r w:rsidR="00A434A2" w:rsidRPr="00C84816">
        <w:rPr>
          <w:sz w:val="20"/>
          <w:szCs w:val="20"/>
          <w:lang w:val="fr-CH"/>
        </w:rPr>
        <w:t>:</w:t>
      </w:r>
      <w:proofErr w:type="gramEnd"/>
      <w:r w:rsidR="00A434A2" w:rsidRPr="00C84816">
        <w:rPr>
          <w:sz w:val="20"/>
          <w:szCs w:val="20"/>
          <w:lang w:val="fr-CH"/>
        </w:rPr>
        <w:tab/>
      </w:r>
      <w:r w:rsidR="00E46E06" w:rsidRPr="00C84816">
        <w:rPr>
          <w:sz w:val="20"/>
          <w:szCs w:val="20"/>
          <w:lang w:val="fr-CH"/>
        </w:rPr>
        <w:t>valeur</w:t>
      </w:r>
      <w:r w:rsidR="005E101E" w:rsidRPr="00C84816">
        <w:rPr>
          <w:sz w:val="20"/>
          <w:szCs w:val="20"/>
          <w:lang w:val="fr-CH"/>
        </w:rPr>
        <w:t xml:space="preserve"> au moment du sinistre, sous réserve de la </w:t>
      </w:r>
    </w:p>
    <w:p w14:paraId="6E817064" w14:textId="77777777" w:rsidR="00A434A2" w:rsidRPr="00C84816" w:rsidRDefault="00A434A2" w:rsidP="009D09CB">
      <w:pPr>
        <w:pStyle w:val="Normal"/>
        <w:tabs>
          <w:tab w:val="left" w:pos="5130"/>
          <w:tab w:val="left" w:pos="5760"/>
          <w:tab w:val="left" w:pos="581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  <w:lang w:val="fr-CH"/>
        </w:rPr>
      </w:pPr>
      <w:r w:rsidRPr="00C84816">
        <w:rPr>
          <w:sz w:val="20"/>
          <w:szCs w:val="20"/>
          <w:lang w:val="fr-CH"/>
        </w:rPr>
        <w:tab/>
      </w:r>
      <w:r w:rsidR="005E101E" w:rsidRPr="00C84816">
        <w:rPr>
          <w:sz w:val="20"/>
          <w:szCs w:val="20"/>
          <w:lang w:val="fr-CH"/>
        </w:rPr>
        <w:t>Clause T</w:t>
      </w:r>
      <w:r w:rsidRPr="00C84816">
        <w:rPr>
          <w:sz w:val="20"/>
          <w:szCs w:val="20"/>
          <w:lang w:val="fr-CH"/>
        </w:rPr>
        <w:t>R 3/2006</w:t>
      </w:r>
    </w:p>
    <w:p w14:paraId="76C1A3C3" w14:textId="77777777" w:rsidR="00A434A2" w:rsidRPr="005C44DD" w:rsidRDefault="00F60B45" w:rsidP="009D09CB">
      <w:pPr>
        <w:tabs>
          <w:tab w:val="left" w:pos="5812"/>
          <w:tab w:val="right" w:leader="dot" w:pos="8080"/>
        </w:tabs>
        <w:spacing w:before="240"/>
        <w:rPr>
          <w:b/>
          <w:sz w:val="20"/>
          <w:lang w:val="fr-FR"/>
        </w:rPr>
      </w:pPr>
      <w:r w:rsidRPr="005C44DD">
        <w:rPr>
          <w:b/>
          <w:sz w:val="20"/>
          <w:lang w:val="fr-FR"/>
        </w:rPr>
        <w:t xml:space="preserve">E </w:t>
      </w:r>
      <w:r w:rsidR="005E101E" w:rsidRPr="005C44DD">
        <w:rPr>
          <w:b/>
          <w:sz w:val="20"/>
          <w:lang w:val="fr-FR"/>
        </w:rPr>
        <w:t xml:space="preserve">Mesures </w:t>
      </w:r>
      <w:r w:rsidR="009F3826" w:rsidRPr="005C44DD">
        <w:rPr>
          <w:b/>
          <w:sz w:val="20"/>
          <w:lang w:val="fr-FR"/>
        </w:rPr>
        <w:t xml:space="preserve">de </w:t>
      </w:r>
      <w:r w:rsidR="005E101E" w:rsidRPr="005C44DD">
        <w:rPr>
          <w:b/>
          <w:sz w:val="20"/>
          <w:lang w:val="fr-FR"/>
        </w:rPr>
        <w:t>sécur</w:t>
      </w:r>
      <w:r w:rsidR="009F3826" w:rsidRPr="005C44DD">
        <w:rPr>
          <w:b/>
          <w:sz w:val="20"/>
          <w:lang w:val="fr-FR"/>
        </w:rPr>
        <w:t>ité</w:t>
      </w:r>
    </w:p>
    <w:p w14:paraId="7DB45E5B" w14:textId="77777777" w:rsidR="009254A3" w:rsidRPr="005C44DD" w:rsidRDefault="005C44DD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5C44DD">
        <w:rPr>
          <w:sz w:val="20"/>
          <w:lang w:val="fr-FR"/>
        </w:rPr>
        <w:t xml:space="preserve">Durant les heures d’ouverture de l’exposition, </w:t>
      </w:r>
      <w:proofErr w:type="gramStart"/>
      <w:r w:rsidRPr="005C44DD">
        <w:rPr>
          <w:sz w:val="20"/>
          <w:lang w:val="fr-FR"/>
        </w:rPr>
        <w:t>les modèle</w:t>
      </w:r>
      <w:proofErr w:type="gramEnd"/>
      <w:r w:rsidRPr="005C44DD">
        <w:rPr>
          <w:sz w:val="20"/>
          <w:lang w:val="fr-FR"/>
        </w:rPr>
        <w:t xml:space="preserve"> </w:t>
      </w:r>
      <w:r w:rsidR="002B10A3">
        <w:rPr>
          <w:sz w:val="20"/>
          <w:lang w:val="fr-FR"/>
        </w:rPr>
        <w:t>réduits</w:t>
      </w:r>
      <w:r w:rsidRPr="005C44DD">
        <w:rPr>
          <w:sz w:val="20"/>
          <w:lang w:val="fr-FR"/>
        </w:rPr>
        <w:t xml:space="preserve"> doivent </w:t>
      </w:r>
      <w:r>
        <w:rPr>
          <w:sz w:val="20"/>
          <w:lang w:val="fr-FR"/>
        </w:rPr>
        <w:t>être sous surveill</w:t>
      </w:r>
      <w:r w:rsidR="002B10A3">
        <w:rPr>
          <w:sz w:val="20"/>
          <w:lang w:val="fr-FR"/>
        </w:rPr>
        <w:t>a</w:t>
      </w:r>
      <w:r>
        <w:rPr>
          <w:sz w:val="20"/>
          <w:lang w:val="fr-FR"/>
        </w:rPr>
        <w:t xml:space="preserve">nce permanente du représentant de l’organisateur local de </w:t>
      </w:r>
      <w:proofErr w:type="spellStart"/>
      <w:r>
        <w:rPr>
          <w:sz w:val="20"/>
          <w:lang w:val="fr-FR"/>
        </w:rPr>
        <w:t>l’AéroClub</w:t>
      </w:r>
      <w:proofErr w:type="spellEnd"/>
      <w:r>
        <w:rPr>
          <w:sz w:val="20"/>
          <w:lang w:val="fr-FR"/>
        </w:rPr>
        <w:t xml:space="preserve"> de Suisse. En dehors des heures d’ouverture les salles d’exposition doivent être fermées à clé</w:t>
      </w:r>
      <w:r w:rsidR="009254A3" w:rsidRPr="005C44DD">
        <w:rPr>
          <w:sz w:val="20"/>
          <w:lang w:val="fr-FR"/>
        </w:rPr>
        <w:t>.</w:t>
      </w:r>
    </w:p>
    <w:p w14:paraId="0B94C644" w14:textId="77777777" w:rsidR="00F60B45" w:rsidRPr="005C44DD" w:rsidRDefault="005E101E" w:rsidP="009D09CB">
      <w:pPr>
        <w:tabs>
          <w:tab w:val="left" w:pos="5812"/>
          <w:tab w:val="right" w:leader="dot" w:pos="8080"/>
        </w:tabs>
        <w:spacing w:before="240"/>
        <w:rPr>
          <w:b/>
          <w:sz w:val="20"/>
          <w:lang w:val="fr-FR"/>
        </w:rPr>
      </w:pPr>
      <w:r w:rsidRPr="005C44DD">
        <w:rPr>
          <w:b/>
          <w:sz w:val="20"/>
          <w:lang w:val="fr-FR"/>
        </w:rPr>
        <w:t>F Franchise</w:t>
      </w:r>
    </w:p>
    <w:p w14:paraId="6586E642" w14:textId="77777777" w:rsidR="00F60B45" w:rsidRPr="005C44DD" w:rsidRDefault="005E101E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5C44DD">
        <w:rPr>
          <w:sz w:val="20"/>
          <w:lang w:val="fr-FR"/>
        </w:rPr>
        <w:t>CHF 200.00 par modèle</w:t>
      </w:r>
      <w:r w:rsidR="00582E00">
        <w:rPr>
          <w:sz w:val="20"/>
          <w:lang w:val="fr-FR"/>
        </w:rPr>
        <w:t xml:space="preserve"> réduit</w:t>
      </w:r>
    </w:p>
    <w:p w14:paraId="033C5DBA" w14:textId="77777777" w:rsidR="009254A3" w:rsidRPr="00E7218F" w:rsidRDefault="00F60B45" w:rsidP="009D09CB">
      <w:pPr>
        <w:tabs>
          <w:tab w:val="left" w:pos="5812"/>
          <w:tab w:val="right" w:leader="dot" w:pos="8080"/>
        </w:tabs>
        <w:spacing w:before="240"/>
        <w:rPr>
          <w:b/>
          <w:sz w:val="20"/>
          <w:lang w:val="fr-FR"/>
        </w:rPr>
      </w:pPr>
      <w:r w:rsidRPr="00E7218F">
        <w:rPr>
          <w:b/>
          <w:sz w:val="20"/>
          <w:lang w:val="fr-FR"/>
        </w:rPr>
        <w:t xml:space="preserve">G </w:t>
      </w:r>
      <w:r w:rsidR="00E7218F" w:rsidRPr="00E7218F">
        <w:rPr>
          <w:b/>
          <w:sz w:val="20"/>
          <w:lang w:val="fr-FR"/>
        </w:rPr>
        <w:t>Annonce de sinistre</w:t>
      </w:r>
    </w:p>
    <w:p w14:paraId="3DE463B0" w14:textId="77777777" w:rsidR="00D85971" w:rsidRDefault="00D85971" w:rsidP="00D85971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D85971">
        <w:rPr>
          <w:sz w:val="20"/>
          <w:lang w:val="fr-FR"/>
        </w:rPr>
        <w:t>Les dommages doivent être signalés immédiatement après leur survenance ou leur constatation à NEUTRASS AG, Philippe Catalan Tél. 071 577 20 10</w:t>
      </w:r>
    </w:p>
    <w:p w14:paraId="7DD13CD7" w14:textId="77777777" w:rsidR="009254A3" w:rsidRPr="00C84816" w:rsidRDefault="009254A3" w:rsidP="009D09CB">
      <w:pPr>
        <w:tabs>
          <w:tab w:val="left" w:pos="5812"/>
          <w:tab w:val="right" w:leader="dot" w:pos="8080"/>
        </w:tabs>
        <w:rPr>
          <w:sz w:val="20"/>
          <w:lang w:val="fr-CH"/>
        </w:rPr>
      </w:pPr>
    </w:p>
    <w:p w14:paraId="5F17F625" w14:textId="77777777" w:rsidR="009254A3" w:rsidRPr="005408CD" w:rsidRDefault="00F419E3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F419E3">
        <w:rPr>
          <w:sz w:val="20"/>
          <w:lang w:val="fr-FR"/>
        </w:rPr>
        <w:t>En cas de dommage, il faut faire intervenir sans délai l’assureur pour constater les dommages et prendre les mesures nécessaires.</w:t>
      </w:r>
      <w:r w:rsidR="009254A3" w:rsidRPr="00F419E3">
        <w:rPr>
          <w:sz w:val="20"/>
          <w:lang w:val="fr-FR"/>
        </w:rPr>
        <w:t xml:space="preserve"> </w:t>
      </w:r>
      <w:r w:rsidRPr="005408CD">
        <w:rPr>
          <w:b/>
          <w:sz w:val="20"/>
          <w:lang w:val="fr-FR"/>
        </w:rPr>
        <w:t>En cas de vol ou de perte</w:t>
      </w:r>
      <w:r w:rsidR="009254A3" w:rsidRPr="005408CD">
        <w:rPr>
          <w:b/>
          <w:sz w:val="20"/>
          <w:lang w:val="fr-FR"/>
        </w:rPr>
        <w:t xml:space="preserve"> </w:t>
      </w:r>
      <w:r w:rsidRPr="005408CD">
        <w:rPr>
          <w:b/>
          <w:sz w:val="20"/>
          <w:lang w:val="fr-FR"/>
        </w:rPr>
        <w:t>un rapport de police doit être établi</w:t>
      </w:r>
      <w:r w:rsidR="009254A3" w:rsidRPr="005408CD">
        <w:rPr>
          <w:sz w:val="20"/>
          <w:lang w:val="fr-FR"/>
        </w:rPr>
        <w:t xml:space="preserve">. </w:t>
      </w:r>
      <w:r w:rsidR="005408CD" w:rsidRPr="005408CD">
        <w:rPr>
          <w:sz w:val="20"/>
          <w:lang w:val="fr-FR"/>
        </w:rPr>
        <w:t>D’éventuelles réparations ne doivent être entreprises qu’avec l’accord de l’assureur.</w:t>
      </w:r>
    </w:p>
    <w:p w14:paraId="354AD4F7" w14:textId="77777777" w:rsidR="009254A3" w:rsidRPr="005408CD" w:rsidRDefault="009254A3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</w:p>
    <w:p w14:paraId="12D8D44F" w14:textId="77777777" w:rsidR="000078A9" w:rsidRPr="004101E4" w:rsidRDefault="0075266B" w:rsidP="009D09CB">
      <w:pPr>
        <w:tabs>
          <w:tab w:val="left" w:pos="5812"/>
          <w:tab w:val="right" w:leader="dot" w:pos="8080"/>
        </w:tabs>
        <w:rPr>
          <w:sz w:val="20"/>
          <w:lang w:val="fr-FR"/>
        </w:rPr>
      </w:pPr>
      <w:r w:rsidRPr="0075266B">
        <w:rPr>
          <w:sz w:val="20"/>
          <w:lang w:val="fr-FR"/>
        </w:rPr>
        <w:t xml:space="preserve">L’avis de sinistre doit parvenir à l’assureur au plus tard 14 jours après la fin de l’exposition, resp. </w:t>
      </w:r>
      <w:proofErr w:type="gramStart"/>
      <w:r>
        <w:rPr>
          <w:sz w:val="20"/>
          <w:lang w:val="fr-FR"/>
        </w:rPr>
        <w:t>du</w:t>
      </w:r>
      <w:proofErr w:type="gramEnd"/>
      <w:r>
        <w:rPr>
          <w:sz w:val="20"/>
          <w:lang w:val="fr-FR"/>
        </w:rPr>
        <w:t xml:space="preserve"> transport retour</w:t>
      </w:r>
      <w:r w:rsidR="00F60B45" w:rsidRPr="0075266B">
        <w:rPr>
          <w:sz w:val="20"/>
          <w:lang w:val="fr-FR"/>
        </w:rPr>
        <w:t xml:space="preserve">. </w:t>
      </w:r>
      <w:r w:rsidR="009112B3" w:rsidRPr="009112B3">
        <w:rPr>
          <w:sz w:val="20"/>
          <w:lang w:val="fr-FR"/>
        </w:rPr>
        <w:t xml:space="preserve">Nous n’entrerons </w:t>
      </w:r>
      <w:r w:rsidR="002B10A3">
        <w:rPr>
          <w:sz w:val="20"/>
          <w:lang w:val="fr-FR"/>
        </w:rPr>
        <w:t>plus</w:t>
      </w:r>
      <w:r w:rsidR="009112B3" w:rsidRPr="009112B3">
        <w:rPr>
          <w:sz w:val="20"/>
          <w:lang w:val="fr-FR"/>
        </w:rPr>
        <w:t xml:space="preserve"> en matière pou</w:t>
      </w:r>
      <w:r w:rsidR="002B10A3">
        <w:rPr>
          <w:sz w:val="20"/>
          <w:lang w:val="fr-FR"/>
        </w:rPr>
        <w:t>r</w:t>
      </w:r>
      <w:r w:rsidR="009112B3" w:rsidRPr="009112B3">
        <w:rPr>
          <w:sz w:val="20"/>
          <w:lang w:val="fr-FR"/>
        </w:rPr>
        <w:t xml:space="preserve"> les sinistres annoncés passé ce délai</w:t>
      </w:r>
      <w:r w:rsidR="00F60B45" w:rsidRPr="009112B3">
        <w:rPr>
          <w:sz w:val="20"/>
          <w:lang w:val="fr-FR"/>
        </w:rPr>
        <w:t xml:space="preserve">. </w:t>
      </w:r>
      <w:r w:rsidR="008129F5" w:rsidRPr="008129F5">
        <w:rPr>
          <w:sz w:val="20"/>
          <w:lang w:val="fr-FR"/>
        </w:rPr>
        <w:t>Un contrôle des marchandises doit être entrepris immédiatement après l’exposition resp.</w:t>
      </w:r>
      <w:r w:rsidR="008129F5">
        <w:rPr>
          <w:sz w:val="20"/>
          <w:lang w:val="fr-FR"/>
        </w:rPr>
        <w:t xml:space="preserve"> </w:t>
      </w:r>
      <w:proofErr w:type="gramStart"/>
      <w:r w:rsidR="008129F5">
        <w:rPr>
          <w:sz w:val="20"/>
          <w:lang w:val="fr-FR"/>
        </w:rPr>
        <w:t>le</w:t>
      </w:r>
      <w:proofErr w:type="gramEnd"/>
      <w:r w:rsidR="008129F5">
        <w:rPr>
          <w:sz w:val="20"/>
          <w:lang w:val="fr-FR"/>
        </w:rPr>
        <w:t xml:space="preserve"> transport retour</w:t>
      </w:r>
      <w:r w:rsidR="008129F5" w:rsidRPr="008129F5">
        <w:rPr>
          <w:sz w:val="20"/>
          <w:lang w:val="fr-FR"/>
        </w:rPr>
        <w:t xml:space="preserve"> </w:t>
      </w:r>
      <w:r w:rsidR="00AD66D4" w:rsidRPr="008129F5">
        <w:rPr>
          <w:sz w:val="20"/>
          <w:lang w:val="fr-FR"/>
        </w:rPr>
        <w:t xml:space="preserve">. </w:t>
      </w:r>
      <w:r w:rsidR="004101E4" w:rsidRPr="004101E4">
        <w:rPr>
          <w:sz w:val="20"/>
          <w:lang w:val="fr-FR"/>
        </w:rPr>
        <w:t>De plus, le preneur d’assurance doit prendre, en cas de sinistre, toute mesure de conservation et de sauvetage des marchandises et veiller à limiter le dommage.</w:t>
      </w:r>
    </w:p>
    <w:sectPr w:rsidR="000078A9" w:rsidRPr="004101E4" w:rsidSect="0001418B">
      <w:pgSz w:w="11906" w:h="16838" w:code="9"/>
      <w:pgMar w:top="624" w:right="851" w:bottom="142" w:left="737" w:header="567" w:footer="567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F6BB" w14:textId="77777777" w:rsidR="00F049E1" w:rsidRDefault="00F049E1">
      <w:r>
        <w:separator/>
      </w:r>
    </w:p>
  </w:endnote>
  <w:endnote w:type="continuationSeparator" w:id="0">
    <w:p w14:paraId="787E92E2" w14:textId="77777777" w:rsidR="00F049E1" w:rsidRDefault="00F0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46CE" w14:textId="77777777" w:rsidR="00F049E1" w:rsidRDefault="00F049E1">
      <w:r>
        <w:separator/>
      </w:r>
    </w:p>
  </w:footnote>
  <w:footnote w:type="continuationSeparator" w:id="0">
    <w:p w14:paraId="1ACA143A" w14:textId="77777777" w:rsidR="00F049E1" w:rsidRDefault="00F0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2C8B"/>
    <w:multiLevelType w:val="hybridMultilevel"/>
    <w:tmpl w:val="5FBE7C44"/>
    <w:lvl w:ilvl="0" w:tplc="16C27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04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7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A4B"/>
    <w:rsid w:val="000078A9"/>
    <w:rsid w:val="0001418B"/>
    <w:rsid w:val="00060C7E"/>
    <w:rsid w:val="00086858"/>
    <w:rsid w:val="00107A14"/>
    <w:rsid w:val="001D3363"/>
    <w:rsid w:val="0024771E"/>
    <w:rsid w:val="002613F1"/>
    <w:rsid w:val="00266792"/>
    <w:rsid w:val="002A3E49"/>
    <w:rsid w:val="002B10A3"/>
    <w:rsid w:val="003462B3"/>
    <w:rsid w:val="00370D2F"/>
    <w:rsid w:val="003D62C7"/>
    <w:rsid w:val="004101E4"/>
    <w:rsid w:val="004406A2"/>
    <w:rsid w:val="00446FB5"/>
    <w:rsid w:val="00505E3D"/>
    <w:rsid w:val="00507792"/>
    <w:rsid w:val="005408CD"/>
    <w:rsid w:val="005737E1"/>
    <w:rsid w:val="00582E00"/>
    <w:rsid w:val="005C2049"/>
    <w:rsid w:val="005C44DD"/>
    <w:rsid w:val="005C547F"/>
    <w:rsid w:val="005D2D43"/>
    <w:rsid w:val="005E0E33"/>
    <w:rsid w:val="005E101E"/>
    <w:rsid w:val="005F4C7B"/>
    <w:rsid w:val="00612971"/>
    <w:rsid w:val="006274E8"/>
    <w:rsid w:val="00644869"/>
    <w:rsid w:val="00656833"/>
    <w:rsid w:val="006855DC"/>
    <w:rsid w:val="006D48DE"/>
    <w:rsid w:val="007351CC"/>
    <w:rsid w:val="007457DD"/>
    <w:rsid w:val="0075266B"/>
    <w:rsid w:val="00760841"/>
    <w:rsid w:val="007B4A70"/>
    <w:rsid w:val="007F0BD7"/>
    <w:rsid w:val="007F2913"/>
    <w:rsid w:val="007F2ED7"/>
    <w:rsid w:val="008129F5"/>
    <w:rsid w:val="008149B8"/>
    <w:rsid w:val="008A7A9B"/>
    <w:rsid w:val="008D1068"/>
    <w:rsid w:val="009112B3"/>
    <w:rsid w:val="009113E8"/>
    <w:rsid w:val="0091250E"/>
    <w:rsid w:val="00914BF8"/>
    <w:rsid w:val="009254A3"/>
    <w:rsid w:val="00945B3E"/>
    <w:rsid w:val="009614D7"/>
    <w:rsid w:val="009620E8"/>
    <w:rsid w:val="009801F0"/>
    <w:rsid w:val="00993F1D"/>
    <w:rsid w:val="009B6A4B"/>
    <w:rsid w:val="009D063F"/>
    <w:rsid w:val="009D09CB"/>
    <w:rsid w:val="009D3C7A"/>
    <w:rsid w:val="009F3826"/>
    <w:rsid w:val="009F4F8C"/>
    <w:rsid w:val="00A434A2"/>
    <w:rsid w:val="00A86770"/>
    <w:rsid w:val="00A874A6"/>
    <w:rsid w:val="00A92C48"/>
    <w:rsid w:val="00AB4C15"/>
    <w:rsid w:val="00AD66D4"/>
    <w:rsid w:val="00AE18B5"/>
    <w:rsid w:val="00AE7BED"/>
    <w:rsid w:val="00B018D6"/>
    <w:rsid w:val="00B41173"/>
    <w:rsid w:val="00B571EE"/>
    <w:rsid w:val="00BA0351"/>
    <w:rsid w:val="00BB5C8B"/>
    <w:rsid w:val="00C20423"/>
    <w:rsid w:val="00C662C7"/>
    <w:rsid w:val="00C84816"/>
    <w:rsid w:val="00CA5D4E"/>
    <w:rsid w:val="00CC2B75"/>
    <w:rsid w:val="00CC62BF"/>
    <w:rsid w:val="00CD2E8E"/>
    <w:rsid w:val="00D21715"/>
    <w:rsid w:val="00D41AA8"/>
    <w:rsid w:val="00D70F4A"/>
    <w:rsid w:val="00D85971"/>
    <w:rsid w:val="00D87B0E"/>
    <w:rsid w:val="00DB6924"/>
    <w:rsid w:val="00E11E5E"/>
    <w:rsid w:val="00E445E3"/>
    <w:rsid w:val="00E46E06"/>
    <w:rsid w:val="00E7218F"/>
    <w:rsid w:val="00E95413"/>
    <w:rsid w:val="00EA6299"/>
    <w:rsid w:val="00EE3098"/>
    <w:rsid w:val="00EE54EE"/>
    <w:rsid w:val="00EF3097"/>
    <w:rsid w:val="00EF7BB3"/>
    <w:rsid w:val="00F049E1"/>
    <w:rsid w:val="00F057F2"/>
    <w:rsid w:val="00F36D42"/>
    <w:rsid w:val="00F419E3"/>
    <w:rsid w:val="00F60B45"/>
    <w:rsid w:val="00F64355"/>
    <w:rsid w:val="00FA6B86"/>
    <w:rsid w:val="00FC45A9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AF0B3F2"/>
  <w15:chartTrackingRefBased/>
  <w15:docId w15:val="{C2934104-557D-462F-B1A7-339A78B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pacing w:val="4"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pacing w:val="4"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pacing w:val="4"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pacing w:val="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spacing w:val="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pacing w:val="4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pacing w:val="4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pacing w:val="4"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i/>
      <w:spacing w:val="4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76"/>
        <w:tab w:val="right" w:pos="9752"/>
      </w:tabs>
    </w:pPr>
  </w:style>
  <w:style w:type="paragraph" w:styleId="Fuzeile">
    <w:name w:val="footer"/>
    <w:basedOn w:val="Standard"/>
    <w:pPr>
      <w:tabs>
        <w:tab w:val="center" w:pos="4876"/>
        <w:tab w:val="right" w:pos="9752"/>
      </w:tabs>
    </w:pPr>
  </w:style>
  <w:style w:type="paragraph" w:styleId="Textkrper">
    <w:name w:val="Body Text"/>
    <w:basedOn w:val="Standard"/>
    <w:pPr>
      <w:tabs>
        <w:tab w:val="left" w:pos="6804"/>
      </w:tabs>
    </w:pPr>
    <w:rPr>
      <w:sz w:val="26"/>
    </w:rPr>
  </w:style>
  <w:style w:type="paragraph" w:styleId="Textkrper2">
    <w:name w:val="Body Text 2"/>
    <w:basedOn w:val="Standard"/>
    <w:pPr>
      <w:tabs>
        <w:tab w:val="left" w:pos="6237"/>
      </w:tabs>
    </w:pPr>
    <w:rPr>
      <w:sz w:val="20"/>
    </w:rPr>
  </w:style>
  <w:style w:type="paragraph" w:styleId="Beschriftung">
    <w:name w:val="caption"/>
    <w:basedOn w:val="Standard"/>
    <w:next w:val="Standard"/>
    <w:qFormat/>
    <w:pPr>
      <w:tabs>
        <w:tab w:val="left" w:pos="6237"/>
      </w:tabs>
    </w:pPr>
    <w:rPr>
      <w:b/>
      <w:sz w:val="26"/>
    </w:rPr>
  </w:style>
  <w:style w:type="paragraph" w:styleId="Textkrper-Zeileneinzug">
    <w:name w:val="Body Text Indent"/>
    <w:basedOn w:val="Standard"/>
    <w:pPr>
      <w:tabs>
        <w:tab w:val="left" w:pos="5812"/>
      </w:tabs>
      <w:ind w:left="142" w:hanging="142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6855DC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434A2"/>
    <w:pPr>
      <w:autoSpaceDE w:val="0"/>
      <w:autoSpaceDN w:val="0"/>
      <w:adjustRightInd w:val="0"/>
    </w:pPr>
    <w:rPr>
      <w:rFonts w:ascii="Arial" w:hAnsi="Arial" w:cs="Arial"/>
      <w:sz w:val="24"/>
      <w:szCs w:val="24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D85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Allianz Gruppe Schweiz</Company>
  <LinksUpToDate>false</LinksUpToDate>
  <CharactersWithSpaces>5741</CharactersWithSpaces>
  <SharedDoc>false</SharedDoc>
  <HLinks>
    <vt:vector size="12" baseType="variant">
      <vt:variant>
        <vt:i4>852090</vt:i4>
      </vt:variant>
      <vt:variant>
        <vt:i4>3</vt:i4>
      </vt:variant>
      <vt:variant>
        <vt:i4>0</vt:i4>
      </vt:variant>
      <vt:variant>
        <vt:i4>5</vt:i4>
      </vt:variant>
      <vt:variant>
        <vt:lpwstr>mailto:philippe.catalan@neutrass.ch</vt:lpwstr>
      </vt:variant>
      <vt:variant>
        <vt:lpwstr/>
      </vt:variant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mailto:philippe.catalan@neutrass.ch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Philip Stadelmann</dc:creator>
  <cp:keywords/>
  <dc:description/>
  <cp:lastModifiedBy>Martin Schneebeli</cp:lastModifiedBy>
  <cp:revision>10</cp:revision>
  <cp:lastPrinted>2010-02-24T12:47:00Z</cp:lastPrinted>
  <dcterms:created xsi:type="dcterms:W3CDTF">2024-09-18T08:56:00Z</dcterms:created>
  <dcterms:modified xsi:type="dcterms:W3CDTF">2025-01-26T11:32:00Z</dcterms:modified>
</cp:coreProperties>
</file>